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4A0" w:firstRow="1" w:lastRow="0" w:firstColumn="1" w:lastColumn="0" w:noHBand="0" w:noVBand="1"/>
        <w:tblCaption w:val="titletable"/>
      </w:tblPr>
      <w:tblGrid>
        <w:gridCol w:w="2977"/>
        <w:gridCol w:w="5245"/>
      </w:tblGrid>
      <w:tr w:rsidR="002D6852" w14:paraId="02FB6767" w14:textId="77777777" w:rsidTr="00EF4519">
        <w:tc>
          <w:tcPr>
            <w:tcW w:w="2977" w:type="dxa"/>
          </w:tcPr>
          <w:p w14:paraId="2C40DBEB" w14:textId="77777777" w:rsidR="002D6852" w:rsidRPr="00EF4519" w:rsidRDefault="006A4211" w:rsidP="00EF4519">
            <w:r w:rsidRPr="00EF4519">
              <w:rPr>
                <w:noProof/>
              </w:rPr>
              <w:drawing>
                <wp:inline distT="0" distB="0" distL="0" distR="0" wp14:anchorId="50FA7F81" wp14:editId="34FA4DA8">
                  <wp:extent cx="1171575" cy="809625"/>
                  <wp:effectExtent l="0" t="0" r="9525" b="9525"/>
                  <wp:docPr id="1" name="Picture 1" descr="State Crest_85pixels_he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Crest_85pixels_heigh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809625"/>
                          </a:xfrm>
                          <a:prstGeom prst="rect">
                            <a:avLst/>
                          </a:prstGeom>
                          <a:noFill/>
                          <a:ln>
                            <a:noFill/>
                          </a:ln>
                        </pic:spPr>
                      </pic:pic>
                    </a:graphicData>
                  </a:graphic>
                </wp:inline>
              </w:drawing>
            </w:r>
          </w:p>
        </w:tc>
        <w:tc>
          <w:tcPr>
            <w:tcW w:w="5245" w:type="dxa"/>
          </w:tcPr>
          <w:p w14:paraId="4F4184B6" w14:textId="77777777" w:rsidR="00C27F1D" w:rsidRPr="005B5E79" w:rsidRDefault="0081465C" w:rsidP="005B5E79">
            <w:r>
              <w:br/>
            </w:r>
            <w:sdt>
              <w:sdtPr>
                <w:alias w:val="Court Title"/>
                <w:tag w:val="courtName"/>
                <w:id w:val="-597174554"/>
                <w:placeholder>
                  <w:docPart w:val="2287E3D7A5999C449F68774214E87459"/>
                </w:placeholder>
                <w:text/>
              </w:sdtPr>
              <w:sdtEndPr/>
              <w:sdtContent>
                <w:r w:rsidR="001B7A55">
                  <w:t>Civil and Administrative Tribunal</w:t>
                </w:r>
              </w:sdtContent>
            </w:sdt>
          </w:p>
          <w:p w14:paraId="1F8D18C1" w14:textId="77777777" w:rsidR="002D6852" w:rsidRPr="00EF4519" w:rsidRDefault="00C27F1D" w:rsidP="00EF4519">
            <w:r w:rsidRPr="00EF4519">
              <w:t>New South Wales</w:t>
            </w:r>
          </w:p>
        </w:tc>
      </w:tr>
    </w:tbl>
    <w:p w14:paraId="01BA923E" w14:textId="77777777" w:rsidR="00C27F1D" w:rsidRDefault="00C27F1D" w:rsidP="003C5ECC">
      <w:pPr>
        <w:pBdr>
          <w:bottom w:val="single" w:sz="6" w:space="1" w:color="auto"/>
        </w:pBdr>
      </w:pPr>
    </w:p>
    <w:p w14:paraId="6D89145D" w14:textId="77777777" w:rsidR="005B5E79" w:rsidRPr="003C5ECC" w:rsidRDefault="005B5E79" w:rsidP="003C5ECC"/>
    <w:tbl>
      <w:tblPr>
        <w:tblW w:w="5000" w:type="pct"/>
        <w:tblLook w:val="04A0" w:firstRow="1" w:lastRow="0" w:firstColumn="1" w:lastColumn="0" w:noHBand="0" w:noVBand="1"/>
        <w:tblCaption w:val="coversheet"/>
      </w:tblPr>
      <w:tblGrid>
        <w:gridCol w:w="3013"/>
        <w:gridCol w:w="6013"/>
      </w:tblGrid>
      <w:tr w:rsidR="00856777" w14:paraId="77DBE0A2" w14:textId="77777777" w:rsidTr="00AC2B81">
        <w:trPr>
          <w:trHeight w:val="412"/>
        </w:trPr>
        <w:tc>
          <w:tcPr>
            <w:tcW w:w="1669" w:type="pct"/>
          </w:tcPr>
          <w:p w14:paraId="3EDF1B55" w14:textId="77777777" w:rsidR="00856777" w:rsidRPr="00EF4519" w:rsidRDefault="00856777" w:rsidP="00E827DB">
            <w:r>
              <w:t>C</w:t>
            </w:r>
            <w:r w:rsidRPr="00EF4519">
              <w:t xml:space="preserve">ase Name: </w:t>
            </w:r>
          </w:p>
        </w:tc>
        <w:tc>
          <w:tcPr>
            <w:tcW w:w="3331" w:type="pct"/>
          </w:tcPr>
          <w:p w14:paraId="10285F47" w14:textId="77777777" w:rsidR="00856777" w:rsidRDefault="00760374" w:rsidP="001B7A55">
            <w:sdt>
              <w:sdtPr>
                <w:alias w:val="Case Name"/>
                <w:tag w:val="title"/>
                <w:id w:val="-1112213263"/>
                <w:placeholder>
                  <w:docPart w:val="23714A54DE1C5349A32215100E23C70C"/>
                </w:placeholder>
                <w:showingPlcHdr/>
                <w:text w:multiLine="1"/>
              </w:sdtPr>
              <w:sdtEndPr/>
              <w:sdtContent>
                <w:r w:rsidR="00882F5B">
                  <w:t>Huang v The Owners – Strata Plan No 7632 (No 2)</w:t>
                </w:r>
              </w:sdtContent>
            </w:sdt>
          </w:p>
        </w:tc>
      </w:tr>
      <w:tr w:rsidR="00E827DB" w14:paraId="2B36E80E" w14:textId="77777777" w:rsidTr="00AC2B81">
        <w:trPr>
          <w:trHeight w:val="320"/>
        </w:trPr>
        <w:tc>
          <w:tcPr>
            <w:tcW w:w="1669" w:type="pct"/>
          </w:tcPr>
          <w:p w14:paraId="4945AFBF" w14:textId="77777777" w:rsidR="00E827DB" w:rsidRPr="00EF4519" w:rsidRDefault="00E827DB" w:rsidP="00E827DB">
            <w:r>
              <w:t>Medium Neutral Citation:</w:t>
            </w:r>
            <w:r w:rsidRPr="00EF4519">
              <w:t xml:space="preserve"> </w:t>
            </w:r>
          </w:p>
        </w:tc>
        <w:tc>
          <w:tcPr>
            <w:tcW w:w="3331" w:type="pct"/>
          </w:tcPr>
          <w:p w14:paraId="117406D6" w14:textId="77777777" w:rsidR="00E827DB" w:rsidRDefault="00760374" w:rsidP="00D37BAC">
            <w:sdt>
              <w:sdtPr>
                <w:alias w:val="Medium Neutral Citation"/>
                <w:tag w:val="mnc"/>
                <w:id w:val="-1833444343"/>
                <w:placeholder>
                  <w:docPart w:val="CEA0958D29B321449DAA1A3408663E44"/>
                </w:placeholder>
                <w:showingPlcHdr/>
                <w:text w:multiLine="1"/>
              </w:sdtPr>
              <w:sdtEndPr/>
              <w:sdtContent>
                <w:r w:rsidR="00882F5B">
                  <w:t>[2021] NSWCATAP 67</w:t>
                </w:r>
              </w:sdtContent>
            </w:sdt>
          </w:p>
        </w:tc>
      </w:tr>
      <w:tr w:rsidR="00E827DB" w14:paraId="48010D7B" w14:textId="77777777" w:rsidTr="00AC2B81">
        <w:trPr>
          <w:trHeight w:val="370"/>
        </w:trPr>
        <w:tc>
          <w:tcPr>
            <w:tcW w:w="1669" w:type="pct"/>
          </w:tcPr>
          <w:p w14:paraId="74713048" w14:textId="77777777" w:rsidR="00E827DB" w:rsidRPr="00EF4519" w:rsidRDefault="00E827DB" w:rsidP="00E827DB">
            <w:r>
              <w:t>Hearing Date</w:t>
            </w:r>
            <w:r w:rsidRPr="00EF4519">
              <w:t xml:space="preserve">(s): </w:t>
            </w:r>
          </w:p>
        </w:tc>
        <w:tc>
          <w:tcPr>
            <w:tcW w:w="3331" w:type="pct"/>
          </w:tcPr>
          <w:p w14:paraId="35563A22" w14:textId="77777777" w:rsidR="00E827DB" w:rsidRDefault="00760374" w:rsidP="004967FE">
            <w:sdt>
              <w:sdtPr>
                <w:alias w:val="Hearing Date(s)"/>
                <w:tag w:val="hearingDates"/>
                <w:id w:val="855157727"/>
                <w:placeholder>
                  <w:docPart w:val="9CA603291F38E74C952F4F0686E7F43F"/>
                </w:placeholder>
                <w:showingPlcHdr/>
                <w:text w:multiLine="1"/>
              </w:sdtPr>
              <w:sdtEndPr/>
              <w:sdtContent>
                <w:r w:rsidR="00882F5B">
                  <w:t>On the papers</w:t>
                </w:r>
              </w:sdtContent>
            </w:sdt>
          </w:p>
        </w:tc>
      </w:tr>
      <w:tr w:rsidR="00B006AC" w14:paraId="62D271C6" w14:textId="77777777" w:rsidTr="00AC2B81">
        <w:trPr>
          <w:trHeight w:val="370"/>
        </w:trPr>
        <w:tc>
          <w:tcPr>
            <w:tcW w:w="1669" w:type="pct"/>
          </w:tcPr>
          <w:p w14:paraId="6B6F0D6F" w14:textId="77777777" w:rsidR="00B006AC" w:rsidRDefault="00B006AC" w:rsidP="00E827DB">
            <w:r>
              <w:t>Date of Orders:</w:t>
            </w:r>
          </w:p>
        </w:tc>
        <w:tc>
          <w:tcPr>
            <w:tcW w:w="3331" w:type="pct"/>
          </w:tcPr>
          <w:p w14:paraId="1E634ECB" w14:textId="77777777" w:rsidR="00B006AC" w:rsidRDefault="00760374" w:rsidP="004967FE">
            <w:sdt>
              <w:sdtPr>
                <w:alias w:val="Date of Orders"/>
                <w:tag w:val="orderDate"/>
                <w:id w:val="-56163930"/>
                <w:placeholder>
                  <w:docPart w:val="001534073BC94C468D9A6C5C3502283B"/>
                </w:placeholder>
                <w:showingPlcHdr/>
                <w:date w:fullDate="2014-09-10T00:00:00Z">
                  <w:dateFormat w:val="d MMMM yyyy"/>
                  <w:lid w:val="en-AU"/>
                  <w:storeMappedDataAs w:val="dateTime"/>
                  <w:calendar w:val="gregorian"/>
                </w:date>
              </w:sdtPr>
              <w:sdtEndPr/>
              <w:sdtContent>
                <w:r w:rsidR="00882F5B">
                  <w:t>19 March 2021</w:t>
                </w:r>
              </w:sdtContent>
            </w:sdt>
          </w:p>
        </w:tc>
      </w:tr>
      <w:tr w:rsidR="00251EE4" w14:paraId="6222A462" w14:textId="77777777" w:rsidTr="00AC2B81">
        <w:trPr>
          <w:trHeight w:val="329"/>
        </w:trPr>
        <w:tc>
          <w:tcPr>
            <w:tcW w:w="1669" w:type="pct"/>
          </w:tcPr>
          <w:p w14:paraId="3E63A354" w14:textId="77777777" w:rsidR="00251EE4" w:rsidRPr="00EF4519" w:rsidRDefault="00251EE4" w:rsidP="00E827DB">
            <w:r>
              <w:t>Decision Date:</w:t>
            </w:r>
            <w:r w:rsidR="00B914EB" w:rsidRPr="00EF4519">
              <w:t xml:space="preserve"> </w:t>
            </w:r>
          </w:p>
        </w:tc>
        <w:tc>
          <w:tcPr>
            <w:tcW w:w="3331" w:type="pct"/>
          </w:tcPr>
          <w:p w14:paraId="0F7DA4A9" w14:textId="77777777" w:rsidR="00251EE4" w:rsidRDefault="00760374" w:rsidP="001B7A55">
            <w:sdt>
              <w:sdtPr>
                <w:alias w:val="Decision Date"/>
                <w:tag w:val="decisionDate"/>
                <w:id w:val="-2113426060"/>
                <w:placeholder>
                  <w:docPart w:val="49E1DA3C6A1E71459A736F86010B5AED"/>
                </w:placeholder>
                <w:showingPlcHdr/>
                <w:date w:fullDate="2014-07-10T00:00:00Z">
                  <w:dateFormat w:val="d MMMM yyyy"/>
                  <w:lid w:val="en-AU"/>
                  <w:storeMappedDataAs w:val="dateTime"/>
                  <w:calendar w:val="gregorian"/>
                </w:date>
              </w:sdtPr>
              <w:sdtEndPr/>
              <w:sdtContent>
                <w:r w:rsidR="00882F5B">
                  <w:t>19 March 2021</w:t>
                </w:r>
              </w:sdtContent>
            </w:sdt>
          </w:p>
        </w:tc>
      </w:tr>
      <w:tr w:rsidR="00251EE4" w14:paraId="068143B6" w14:textId="77777777" w:rsidTr="00AC2B81">
        <w:trPr>
          <w:trHeight w:val="365"/>
        </w:trPr>
        <w:tc>
          <w:tcPr>
            <w:tcW w:w="1669" w:type="pct"/>
          </w:tcPr>
          <w:p w14:paraId="66093E42" w14:textId="77777777" w:rsidR="00251EE4" w:rsidRPr="00EF4519" w:rsidRDefault="000A6DFA" w:rsidP="00E827DB">
            <w:r>
              <w:t>Jurisdiction</w:t>
            </w:r>
            <w:r w:rsidR="00251EE4" w:rsidRPr="00EF4519">
              <w:t>:</w:t>
            </w:r>
            <w:r w:rsidR="00B914EB" w:rsidRPr="00EF4519">
              <w:t xml:space="preserve"> </w:t>
            </w:r>
          </w:p>
        </w:tc>
        <w:sdt>
          <w:sdtPr>
            <w:alias w:val="Jurisdiction"/>
            <w:tag w:val="jurisdiction"/>
            <w:id w:val="207232766"/>
            <w:placeholder>
              <w:docPart w:val="5D455C8DB3370C429E683BD45AAD2263"/>
            </w:placeholder>
            <w:showingPlcHdr/>
            <w:text/>
          </w:sdtPr>
          <w:sdtEndPr/>
          <w:sdtContent>
            <w:tc>
              <w:tcPr>
                <w:tcW w:w="3331" w:type="pct"/>
              </w:tcPr>
              <w:p w14:paraId="0BA65115" w14:textId="77777777" w:rsidR="00251EE4" w:rsidRDefault="001B7A55" w:rsidP="001B7A55">
                <w:r>
                  <w:t>Appeal Panel</w:t>
                </w:r>
              </w:p>
            </w:tc>
          </w:sdtContent>
        </w:sdt>
      </w:tr>
      <w:tr w:rsidR="00251EE4" w14:paraId="182FABA4" w14:textId="77777777" w:rsidTr="00AC2B81">
        <w:trPr>
          <w:trHeight w:val="273"/>
        </w:trPr>
        <w:tc>
          <w:tcPr>
            <w:tcW w:w="1669" w:type="pct"/>
          </w:tcPr>
          <w:p w14:paraId="280F4F9F" w14:textId="77777777" w:rsidR="00251EE4" w:rsidRPr="00EF4519" w:rsidRDefault="00251EE4" w:rsidP="00E827DB">
            <w:r>
              <w:t>Before:</w:t>
            </w:r>
            <w:r w:rsidR="00B914EB" w:rsidRPr="00EF4519">
              <w:t xml:space="preserve"> </w:t>
            </w:r>
          </w:p>
        </w:tc>
        <w:sdt>
          <w:sdtPr>
            <w:alias w:val="Before"/>
            <w:tag w:val="before"/>
            <w:id w:val="-437217807"/>
            <w:placeholder>
              <w:docPart w:val="8E1FCF9D9BCC7544965FEDDA8E4336E8"/>
            </w:placeholder>
            <w:showingPlcHdr/>
            <w:text w:multiLine="1"/>
          </w:sdtPr>
          <w:sdtEndPr/>
          <w:sdtContent>
            <w:tc>
              <w:tcPr>
                <w:tcW w:w="3331" w:type="pct"/>
              </w:tcPr>
              <w:p w14:paraId="6E6E4A92" w14:textId="77777777" w:rsidR="00251EE4" w:rsidRDefault="001B7A55" w:rsidP="001B7A55">
                <w:r>
                  <w:t>The Hon F Marks, Principal Member</w:t>
                </w:r>
                <w:r>
                  <w:br/>
                  <w:t>K Ransome, Senior Member</w:t>
                </w:r>
              </w:p>
            </w:tc>
          </w:sdtContent>
        </w:sdt>
      </w:tr>
      <w:tr w:rsidR="00251EE4" w14:paraId="64D7CC16" w14:textId="77777777" w:rsidTr="00AC2B81">
        <w:trPr>
          <w:trHeight w:val="465"/>
        </w:trPr>
        <w:tc>
          <w:tcPr>
            <w:tcW w:w="1669" w:type="pct"/>
          </w:tcPr>
          <w:p w14:paraId="77D87BEE" w14:textId="77777777" w:rsidR="00251EE4" w:rsidRPr="00EF4519" w:rsidRDefault="00251EE4" w:rsidP="00E827DB">
            <w:r>
              <w:t>Decision:</w:t>
            </w:r>
            <w:r w:rsidR="00B914EB" w:rsidRPr="00EF4519">
              <w:t xml:space="preserve"> </w:t>
            </w:r>
          </w:p>
        </w:tc>
        <w:tc>
          <w:tcPr>
            <w:tcW w:w="3331" w:type="pct"/>
          </w:tcPr>
          <w:p w14:paraId="471752FF" w14:textId="77777777" w:rsidR="00251EE4" w:rsidRDefault="00760374" w:rsidP="001B7A55">
            <w:sdt>
              <w:sdtPr>
                <w:rPr>
                  <w:rFonts w:cs="Arial"/>
                </w:rPr>
                <w:alias w:val="Decision"/>
                <w:tag w:val="decision"/>
                <w:id w:val="-1050373838"/>
                <w:placeholder>
                  <w:docPart w:val="BB94B27A1B38FB49AA2427CB2341BFF9"/>
                </w:placeholder>
                <w:showingPlcHdr/>
                <w:text w:multiLine="1"/>
              </w:sdtPr>
              <w:sdtEndPr/>
              <w:sdtContent>
                <w:r w:rsidR="00882F5B">
                  <w:t>We order that the appellants pay the costs of the respondent of these appeals in an amount assessed on the basis set out in the legal costs legislation (as defined in section 3A of the Legal Profession Uniform Law Application Act 2014) in default of agreement.</w:t>
                </w:r>
              </w:sdtContent>
            </w:sdt>
          </w:p>
        </w:tc>
      </w:tr>
      <w:tr w:rsidR="00251EE4" w14:paraId="4265A90D" w14:textId="77777777" w:rsidTr="00AC2B81">
        <w:trPr>
          <w:trHeight w:val="373"/>
        </w:trPr>
        <w:tc>
          <w:tcPr>
            <w:tcW w:w="1669" w:type="pct"/>
          </w:tcPr>
          <w:p w14:paraId="45BD64D3" w14:textId="77777777" w:rsidR="00251EE4" w:rsidRPr="00EF4519" w:rsidRDefault="00251EE4" w:rsidP="00E827DB">
            <w:r>
              <w:t>Catchwords:</w:t>
            </w:r>
            <w:r w:rsidR="00B914EB" w:rsidRPr="00EF4519">
              <w:t xml:space="preserve"> </w:t>
            </w:r>
          </w:p>
        </w:tc>
        <w:tc>
          <w:tcPr>
            <w:tcW w:w="3331" w:type="pct"/>
          </w:tcPr>
          <w:p w14:paraId="0DD1BDA9" w14:textId="77777777" w:rsidR="00251EE4" w:rsidRDefault="00760374" w:rsidP="001B7A55">
            <w:sdt>
              <w:sdtPr>
                <w:alias w:val="Catchwords"/>
                <w:tag w:val="catchwords"/>
                <w:id w:val="-2097856291"/>
                <w:placeholder>
                  <w:docPart w:val="9628263C21A0F347B1037F8B6E2E16E6"/>
                </w:placeholder>
                <w:showingPlcHdr/>
                <w:text w:multiLine="1"/>
              </w:sdtPr>
              <w:sdtEndPr/>
              <w:sdtContent>
                <w:r w:rsidR="00882F5B">
                  <w:t>COSTS – appeals – held appeal proceedings were without merit and endeavoured to re-agitate and relitigate matters previously decided adversely to the appellants – held constituted “special circumstances” justifying the making of a costs order.</w:t>
                </w:r>
              </w:sdtContent>
            </w:sdt>
          </w:p>
        </w:tc>
      </w:tr>
      <w:tr w:rsidR="00251EE4" w14:paraId="503C6081" w14:textId="77777777" w:rsidTr="00AC2B81">
        <w:trPr>
          <w:trHeight w:val="281"/>
        </w:trPr>
        <w:tc>
          <w:tcPr>
            <w:tcW w:w="1669" w:type="pct"/>
          </w:tcPr>
          <w:p w14:paraId="51133B74" w14:textId="77777777" w:rsidR="00251EE4" w:rsidRPr="00EF4519" w:rsidRDefault="00251EE4" w:rsidP="00E827DB">
            <w:r>
              <w:t>Legislation Cited:</w:t>
            </w:r>
            <w:r w:rsidR="00B914EB" w:rsidRPr="00EF4519">
              <w:t xml:space="preserve"> </w:t>
            </w:r>
          </w:p>
        </w:tc>
        <w:tc>
          <w:tcPr>
            <w:tcW w:w="3331" w:type="pct"/>
          </w:tcPr>
          <w:p w14:paraId="69DCA1E9" w14:textId="77777777" w:rsidR="00251EE4" w:rsidRDefault="00760374" w:rsidP="001B7A55">
            <w:sdt>
              <w:sdtPr>
                <w:alias w:val="Legislation Cited"/>
                <w:tag w:val="legislationCited"/>
                <w:id w:val="-2034725931"/>
                <w:placeholder>
                  <w:docPart w:val="5A00766E1BC20A46B675FA54E3371F87"/>
                </w:placeholder>
                <w:showingPlcHdr/>
                <w:text w:multiLine="1"/>
              </w:sdtPr>
              <w:sdtEndPr/>
              <w:sdtContent>
                <w:r w:rsidR="00882F5B">
                  <w:t>Civil and Administrative Tribunal Act s60</w:t>
                </w:r>
                <w:r w:rsidR="00882F5B">
                  <w:br/>
                  <w:t>Legal Profession Uniform Law Application Act 2014) s3A</w:t>
                </w:r>
              </w:sdtContent>
            </w:sdt>
          </w:p>
        </w:tc>
      </w:tr>
      <w:tr w:rsidR="00251EE4" w14:paraId="192116F8" w14:textId="77777777" w:rsidTr="00AC2B81">
        <w:trPr>
          <w:trHeight w:val="331"/>
        </w:trPr>
        <w:tc>
          <w:tcPr>
            <w:tcW w:w="1669" w:type="pct"/>
          </w:tcPr>
          <w:p w14:paraId="374F0E2E" w14:textId="77777777" w:rsidR="00251EE4" w:rsidRPr="00EF4519" w:rsidRDefault="00251EE4" w:rsidP="00E827DB">
            <w:r>
              <w:t>Cases Cited:</w:t>
            </w:r>
            <w:r w:rsidR="00B914EB" w:rsidRPr="00EF4519">
              <w:t xml:space="preserve"> </w:t>
            </w:r>
          </w:p>
        </w:tc>
        <w:tc>
          <w:tcPr>
            <w:tcW w:w="3331" w:type="pct"/>
          </w:tcPr>
          <w:p w14:paraId="6EDFC1F7" w14:textId="77777777" w:rsidR="00251EE4" w:rsidRDefault="00760374" w:rsidP="001B7A55">
            <w:sdt>
              <w:sdtPr>
                <w:alias w:val="Cases Cited"/>
                <w:tag w:val="casesCited"/>
                <w:id w:val="-230469519"/>
                <w:placeholder>
                  <w:docPart w:val="A23E6993E6A8F64D83520CA63B49071B"/>
                </w:placeholder>
                <w:showingPlcHdr/>
                <w:text w:multiLine="1"/>
              </w:sdtPr>
              <w:sdtEndPr/>
              <w:sdtContent>
                <w:r w:rsidR="00882F5B">
                  <w:t>Huang v The Owners Strata Plan No 7632 [2020] NSWCATAP 278</w:t>
                </w:r>
              </w:sdtContent>
            </w:sdt>
          </w:p>
        </w:tc>
      </w:tr>
      <w:tr w:rsidR="00251EE4" w14:paraId="3471C115" w14:textId="77777777" w:rsidTr="00AC2B81">
        <w:trPr>
          <w:trHeight w:val="381"/>
        </w:trPr>
        <w:tc>
          <w:tcPr>
            <w:tcW w:w="1669" w:type="pct"/>
          </w:tcPr>
          <w:p w14:paraId="257AF3D9" w14:textId="77777777" w:rsidR="00251EE4" w:rsidRPr="00EF4519" w:rsidRDefault="00251EE4" w:rsidP="00E827DB">
            <w:r>
              <w:t>Texts Cited:</w:t>
            </w:r>
            <w:r w:rsidR="00B914EB" w:rsidRPr="00EF4519">
              <w:t xml:space="preserve"> </w:t>
            </w:r>
          </w:p>
        </w:tc>
        <w:tc>
          <w:tcPr>
            <w:tcW w:w="3331" w:type="pct"/>
          </w:tcPr>
          <w:p w14:paraId="78E997CE" w14:textId="77777777" w:rsidR="00251EE4" w:rsidRDefault="00760374" w:rsidP="00856777">
            <w:sdt>
              <w:sdtPr>
                <w:alias w:val="Texts Cited"/>
                <w:tag w:val="textsCited"/>
                <w:id w:val="-368456736"/>
                <w:placeholder>
                  <w:docPart w:val="060452A863326F40B8E9CC07DB6917FD"/>
                </w:placeholder>
                <w:showingPlcHdr/>
                <w:text w:multiLine="1"/>
              </w:sdtPr>
              <w:sdtEndPr/>
              <w:sdtContent>
                <w:r w:rsidR="00882F5B">
                  <w:t>None cited</w:t>
                </w:r>
              </w:sdtContent>
            </w:sdt>
          </w:p>
        </w:tc>
      </w:tr>
      <w:tr w:rsidR="00251EE4" w14:paraId="28478ABF" w14:textId="77777777" w:rsidTr="00AC2B81">
        <w:trPr>
          <w:trHeight w:val="430"/>
        </w:trPr>
        <w:tc>
          <w:tcPr>
            <w:tcW w:w="1669" w:type="pct"/>
          </w:tcPr>
          <w:p w14:paraId="0B09173A" w14:textId="77777777" w:rsidR="00251EE4" w:rsidRPr="00EF4519" w:rsidRDefault="00251EE4" w:rsidP="00E827DB">
            <w:r>
              <w:t>Category:</w:t>
            </w:r>
            <w:r w:rsidR="00B914EB" w:rsidRPr="00EF4519">
              <w:t xml:space="preserve"> </w:t>
            </w:r>
          </w:p>
        </w:tc>
        <w:sdt>
          <w:sdtPr>
            <w:alias w:val="Category"/>
            <w:tag w:val="category"/>
            <w:id w:val="1018119699"/>
            <w:placeholder>
              <w:docPart w:val="6628CDE8242ABE4A8E58F2768A081E0C"/>
            </w:placeholder>
            <w:showingPlcHdr/>
            <w:text w:multiLine="1"/>
          </w:sdtPr>
          <w:sdtEndPr/>
          <w:sdtContent>
            <w:tc>
              <w:tcPr>
                <w:tcW w:w="3331" w:type="pct"/>
              </w:tcPr>
              <w:p w14:paraId="76CCC251" w14:textId="77777777" w:rsidR="00251EE4" w:rsidRDefault="001B7A55" w:rsidP="001B7A55">
                <w:r>
                  <w:t>Costs</w:t>
                </w:r>
              </w:p>
            </w:tc>
          </w:sdtContent>
        </w:sdt>
      </w:tr>
      <w:tr w:rsidR="00831DA1" w14:paraId="39938E8A" w14:textId="77777777" w:rsidTr="00AC2B81">
        <w:trPr>
          <w:trHeight w:val="480"/>
        </w:trPr>
        <w:tc>
          <w:tcPr>
            <w:tcW w:w="1669" w:type="pct"/>
          </w:tcPr>
          <w:p w14:paraId="5BA29BD3" w14:textId="77777777" w:rsidR="00831DA1" w:rsidRPr="00EF4519" w:rsidRDefault="00831DA1" w:rsidP="00E827DB">
            <w:r>
              <w:t>Parties:</w:t>
            </w:r>
            <w:r w:rsidR="00B914EB" w:rsidRPr="00EF4519">
              <w:t xml:space="preserve"> </w:t>
            </w:r>
          </w:p>
        </w:tc>
        <w:tc>
          <w:tcPr>
            <w:tcW w:w="3331" w:type="pct"/>
          </w:tcPr>
          <w:p w14:paraId="0840D0B6" w14:textId="77777777" w:rsidR="00831DA1" w:rsidRDefault="00760374" w:rsidP="001B7A55">
            <w:sdt>
              <w:sdtPr>
                <w:alias w:val="Parties"/>
                <w:tag w:val="parties"/>
                <w:id w:val="-806626852"/>
                <w:placeholder>
                  <w:docPart w:val="B3EE222B3A0F7C449BC3F6E77D0B866B"/>
                </w:placeholder>
                <w:showingPlcHdr/>
                <w:text w:multiLine="1"/>
              </w:sdtPr>
              <w:sdtEndPr/>
              <w:sdtContent>
                <w:r w:rsidR="00882F5B">
                  <w:t>Yu Huang (First Appellant)</w:t>
                </w:r>
                <w:r w:rsidR="00882F5B">
                  <w:br/>
                  <w:t>Cui’e Zhao (Second Appellant)</w:t>
                </w:r>
                <w:r w:rsidR="00882F5B">
                  <w:br/>
                </w:r>
                <w:r w:rsidR="00882F5B">
                  <w:lastRenderedPageBreak/>
                  <w:t>The Owners – Strata Plan No 7632 (Respondent)</w:t>
                </w:r>
              </w:sdtContent>
            </w:sdt>
          </w:p>
        </w:tc>
      </w:tr>
      <w:tr w:rsidR="00251EE4" w14:paraId="1B825907" w14:textId="77777777" w:rsidTr="00AC2B81">
        <w:trPr>
          <w:trHeight w:val="247"/>
        </w:trPr>
        <w:tc>
          <w:tcPr>
            <w:tcW w:w="1669" w:type="pct"/>
          </w:tcPr>
          <w:p w14:paraId="6CD0155A" w14:textId="77777777" w:rsidR="00251EE4" w:rsidRPr="00EF4519" w:rsidRDefault="00251EE4" w:rsidP="00E827DB">
            <w:r>
              <w:lastRenderedPageBreak/>
              <w:t>Representation:</w:t>
            </w:r>
            <w:r w:rsidR="00B914EB" w:rsidRPr="00EF4519">
              <w:t xml:space="preserve"> </w:t>
            </w:r>
          </w:p>
        </w:tc>
        <w:tc>
          <w:tcPr>
            <w:tcW w:w="3331" w:type="pct"/>
          </w:tcPr>
          <w:p w14:paraId="05D01A01" w14:textId="77777777" w:rsidR="00251EE4" w:rsidRDefault="00760374" w:rsidP="001B7A55">
            <w:sdt>
              <w:sdtPr>
                <w:alias w:val="Represenation"/>
                <w:tag w:val="representation"/>
                <w:id w:val="-1683732415"/>
                <w:placeholder>
                  <w:docPart w:val="1A38A171EF11A54DB21B83C7D4CB0CBA"/>
                </w:placeholder>
                <w:showingPlcHdr/>
                <w:text w:multiLine="1"/>
              </w:sdtPr>
              <w:sdtEndPr/>
              <w:sdtContent>
                <w:r w:rsidR="00882F5B">
                  <w:t>Solicitors:</w:t>
                </w:r>
                <w:r w:rsidR="00882F5B">
                  <w:br/>
                  <w:t>Appellants (Self Represented)</w:t>
                </w:r>
                <w:r w:rsidR="00882F5B">
                  <w:br/>
                  <w:t>Grace Lawyers Pty Ltd (Respondent)</w:t>
                </w:r>
              </w:sdtContent>
            </w:sdt>
          </w:p>
        </w:tc>
      </w:tr>
      <w:tr w:rsidR="00251EE4" w14:paraId="05A4D291" w14:textId="77777777" w:rsidTr="00AC2B81">
        <w:trPr>
          <w:trHeight w:val="297"/>
        </w:trPr>
        <w:tc>
          <w:tcPr>
            <w:tcW w:w="1669" w:type="pct"/>
          </w:tcPr>
          <w:p w14:paraId="729E3203" w14:textId="77777777" w:rsidR="00251EE4" w:rsidRPr="00EF4519" w:rsidRDefault="00ED3424" w:rsidP="00E827DB">
            <w:r>
              <w:t>File Num</w:t>
            </w:r>
            <w:r w:rsidR="00162707" w:rsidRPr="00EF4519">
              <w:t>ber</w:t>
            </w:r>
            <w:r w:rsidR="00201CA2" w:rsidRPr="00EF4519">
              <w:t>(s)</w:t>
            </w:r>
            <w:r w:rsidRPr="00EF4519">
              <w:t>:</w:t>
            </w:r>
            <w:r w:rsidR="00B914EB" w:rsidRPr="00EF4519">
              <w:t xml:space="preserve"> </w:t>
            </w:r>
          </w:p>
        </w:tc>
        <w:tc>
          <w:tcPr>
            <w:tcW w:w="3331" w:type="pct"/>
          </w:tcPr>
          <w:p w14:paraId="39F1A071" w14:textId="77777777" w:rsidR="00251EE4" w:rsidRDefault="00760374" w:rsidP="001B7A55">
            <w:sdt>
              <w:sdtPr>
                <w:alias w:val="File Numbers"/>
                <w:tag w:val="fileNumbers"/>
                <w:id w:val="161209586"/>
                <w:placeholder>
                  <w:docPart w:val="C38290365A6BEE4A83D8CA3C9A53E9A8"/>
                </w:placeholder>
                <w:showingPlcHdr/>
                <w:text w:multiLine="1"/>
              </w:sdtPr>
              <w:sdtEndPr/>
              <w:sdtContent>
                <w:r w:rsidR="00882F5B">
                  <w:t>2020/00370936 (AP 20/31659); 2020/00371032 (AP 20/38595)</w:t>
                </w:r>
              </w:sdtContent>
            </w:sdt>
          </w:p>
        </w:tc>
      </w:tr>
      <w:tr w:rsidR="00277342" w14:paraId="156E8BA2" w14:textId="77777777" w:rsidTr="00AC2B81">
        <w:trPr>
          <w:trHeight w:val="361"/>
        </w:trPr>
        <w:tc>
          <w:tcPr>
            <w:tcW w:w="1669" w:type="pct"/>
          </w:tcPr>
          <w:p w14:paraId="1F2EAB0B" w14:textId="77777777" w:rsidR="00277342" w:rsidRPr="00EF4519" w:rsidRDefault="00277342" w:rsidP="00E827DB">
            <w:r>
              <w:t>Publication Restriction:</w:t>
            </w:r>
            <w:r w:rsidR="00B914EB" w:rsidRPr="00EF4519">
              <w:t xml:space="preserve"> </w:t>
            </w:r>
          </w:p>
        </w:tc>
        <w:tc>
          <w:tcPr>
            <w:tcW w:w="3331" w:type="pct"/>
          </w:tcPr>
          <w:p w14:paraId="5C647878" w14:textId="77777777" w:rsidR="00277342" w:rsidRDefault="00760374" w:rsidP="001B7A55">
            <w:sdt>
              <w:sdtPr>
                <w:alias w:val="Publication Restriction"/>
                <w:tag w:val="publicationRestriction"/>
                <w:id w:val="-1536037816"/>
                <w:placeholder>
                  <w:docPart w:val="A7B47E2D68429748B46F94DAB4579B86"/>
                </w:placeholder>
                <w:showingPlcHdr/>
                <w:text w:multiLine="1"/>
              </w:sdtPr>
              <w:sdtEndPr/>
              <w:sdtContent>
                <w:r w:rsidR="00882F5B">
                  <w:t>Nil</w:t>
                </w:r>
              </w:sdtContent>
            </w:sdt>
          </w:p>
        </w:tc>
      </w:tr>
      <w:tr w:rsidR="00E827DB" w14:paraId="1E73587C" w14:textId="77777777" w:rsidTr="00AC2B81">
        <w:trPr>
          <w:trHeight w:val="397"/>
        </w:trPr>
        <w:tc>
          <w:tcPr>
            <w:tcW w:w="1669" w:type="pct"/>
          </w:tcPr>
          <w:p w14:paraId="4CEF78E1" w14:textId="77777777" w:rsidR="00E827DB" w:rsidRDefault="00E827DB" w:rsidP="00E827DB">
            <w:r>
              <w:t>Decision under appeal</w:t>
            </w:r>
            <w:r w:rsidRPr="00EF4519">
              <w:t>:</w:t>
            </w:r>
            <w:r>
              <w:t xml:space="preserve"> </w:t>
            </w:r>
          </w:p>
        </w:tc>
        <w:tc>
          <w:tcPr>
            <w:tcW w:w="3331" w:type="pct"/>
          </w:tcPr>
          <w:p w14:paraId="19FD1DF7" w14:textId="77777777" w:rsidR="00E827DB" w:rsidRPr="00EF4519" w:rsidRDefault="00760374" w:rsidP="00856777">
            <w:sdt>
              <w:sdtPr>
                <w:alias w:val="Decision Under Appeal"/>
                <w:tag w:val="appeal"/>
                <w:id w:val="-117772912"/>
                <w:placeholder>
                  <w:docPart w:val="E8B7626A71E1B64AB957DAADD4528E61"/>
                </w:placeholder>
                <w:showingPlcHdr/>
                <w:text w:multiLine="1"/>
              </w:sdtPr>
              <w:sdtEndPr/>
              <w:sdtContent>
                <w:r w:rsidR="00856777">
                  <w:t xml:space="preserve"> </w:t>
                </w:r>
              </w:sdtContent>
            </w:sdt>
            <w:r w:rsidR="00E827DB">
              <w:t xml:space="preserve"> </w:t>
            </w:r>
          </w:p>
        </w:tc>
      </w:tr>
      <w:tr w:rsidR="00251EE4" w14:paraId="0CDB6656" w14:textId="77777777" w:rsidTr="00AC2B81">
        <w:trPr>
          <w:trHeight w:val="284"/>
        </w:trPr>
        <w:tc>
          <w:tcPr>
            <w:tcW w:w="1669" w:type="pct"/>
          </w:tcPr>
          <w:p w14:paraId="4A165906" w14:textId="77777777" w:rsidR="00251EE4" w:rsidRPr="00EF4519" w:rsidRDefault="00277342" w:rsidP="00E827DB">
            <w:r>
              <w:t xml:space="preserve"> </w:t>
            </w:r>
            <w:r w:rsidR="003F31CE">
              <w:t>Court or</w:t>
            </w:r>
            <w:r w:rsidR="00ED3424" w:rsidRPr="00EF4519">
              <w:t xml:space="preserve"> Tribunal:</w:t>
            </w:r>
            <w:r w:rsidR="00B914EB" w:rsidRPr="00EF4519">
              <w:t xml:space="preserve"> </w:t>
            </w:r>
          </w:p>
        </w:tc>
        <w:sdt>
          <w:sdtPr>
            <w:alias w:val="Court/Tribunal"/>
            <w:tag w:val="aCourt"/>
            <w:id w:val="816004220"/>
            <w:placeholder>
              <w:docPart w:val="2287E3D7A5999C449F68774214E87459"/>
            </w:placeholder>
            <w:text w:multiLine="1"/>
          </w:sdtPr>
          <w:sdtEndPr/>
          <w:sdtContent>
            <w:tc>
              <w:tcPr>
                <w:tcW w:w="3331" w:type="pct"/>
              </w:tcPr>
              <w:p w14:paraId="56621C10" w14:textId="77777777" w:rsidR="00251EE4" w:rsidRDefault="008F3D40" w:rsidP="008F3D40">
                <w:r>
                  <w:t>NSW Civil and Administrative Tribunal</w:t>
                </w:r>
              </w:p>
            </w:tc>
          </w:sdtContent>
        </w:sdt>
      </w:tr>
      <w:tr w:rsidR="00831DA1" w14:paraId="270B8F78" w14:textId="77777777" w:rsidTr="00AC2B81">
        <w:trPr>
          <w:trHeight w:val="284"/>
        </w:trPr>
        <w:tc>
          <w:tcPr>
            <w:tcW w:w="1669" w:type="pct"/>
          </w:tcPr>
          <w:p w14:paraId="57F1A085" w14:textId="77777777" w:rsidR="00831DA1" w:rsidRPr="00EF4519" w:rsidRDefault="00831DA1" w:rsidP="00E827DB">
            <w:r>
              <w:t xml:space="preserve">  </w:t>
            </w:r>
            <w:r w:rsidR="000A6DFA" w:rsidRPr="00EF4519">
              <w:t>Jurisdiction</w:t>
            </w:r>
            <w:r w:rsidRPr="00EF4519">
              <w:t>:</w:t>
            </w:r>
            <w:r w:rsidR="00B914EB" w:rsidRPr="00EF4519">
              <w:t xml:space="preserve"> </w:t>
            </w:r>
          </w:p>
        </w:tc>
        <w:sdt>
          <w:sdtPr>
            <w:alias w:val="Jurisdiction"/>
            <w:tag w:val="aJurisdiction"/>
            <w:id w:val="-1888862537"/>
            <w:placeholder>
              <w:docPart w:val="2287E3D7A5999C449F68774214E87459"/>
            </w:placeholder>
            <w:text w:multiLine="1"/>
          </w:sdtPr>
          <w:sdtEndPr/>
          <w:sdtContent>
            <w:tc>
              <w:tcPr>
                <w:tcW w:w="3331" w:type="pct"/>
              </w:tcPr>
              <w:p w14:paraId="6BA7FFC1" w14:textId="77777777" w:rsidR="00831DA1" w:rsidRDefault="008F3D40" w:rsidP="008F3D40">
                <w:r>
                  <w:t>Consumer and Commercial Division</w:t>
                </w:r>
              </w:p>
            </w:tc>
          </w:sdtContent>
        </w:sdt>
      </w:tr>
      <w:tr w:rsidR="00162707" w14:paraId="02005A7C" w14:textId="77777777" w:rsidTr="00AC2B81">
        <w:trPr>
          <w:trHeight w:val="284"/>
        </w:trPr>
        <w:tc>
          <w:tcPr>
            <w:tcW w:w="1669" w:type="pct"/>
          </w:tcPr>
          <w:p w14:paraId="018BA7EB" w14:textId="77777777" w:rsidR="00162707" w:rsidRPr="00EF4519" w:rsidRDefault="00162707" w:rsidP="00E827DB">
            <w:r>
              <w:t xml:space="preserve">  Citation:</w:t>
            </w:r>
            <w:r w:rsidR="00B914EB" w:rsidRPr="00EF4519">
              <w:t xml:space="preserve"> </w:t>
            </w:r>
          </w:p>
        </w:tc>
        <w:tc>
          <w:tcPr>
            <w:tcW w:w="3331" w:type="pct"/>
          </w:tcPr>
          <w:p w14:paraId="65B5941F" w14:textId="77777777" w:rsidR="00162707" w:rsidRDefault="00760374" w:rsidP="00856777">
            <w:sdt>
              <w:sdtPr>
                <w:alias w:val="Appeal Citation"/>
                <w:tag w:val="aCitation"/>
                <w:id w:val="2091963108"/>
                <w:placeholder>
                  <w:docPart w:val="217D38CADD01B94283F7C310F9E5BE50"/>
                </w:placeholder>
                <w:showingPlcHdr/>
                <w:text w:multiLine="1"/>
              </w:sdtPr>
              <w:sdtEndPr/>
              <w:sdtContent>
                <w:r w:rsidR="00882F5B">
                  <w:t>N/A</w:t>
                </w:r>
              </w:sdtContent>
            </w:sdt>
          </w:p>
        </w:tc>
      </w:tr>
      <w:tr w:rsidR="00251EE4" w14:paraId="081FFAA6" w14:textId="77777777" w:rsidTr="00AC2B81">
        <w:trPr>
          <w:trHeight w:val="334"/>
        </w:trPr>
        <w:tc>
          <w:tcPr>
            <w:tcW w:w="1669" w:type="pct"/>
          </w:tcPr>
          <w:p w14:paraId="629BF13B" w14:textId="77777777" w:rsidR="00251EE4" w:rsidRPr="00EF4519" w:rsidRDefault="00277342" w:rsidP="00E827DB">
            <w:r>
              <w:t xml:space="preserve">  </w:t>
            </w:r>
            <w:r w:rsidR="004930AF" w:rsidRPr="00EF4519">
              <w:t>Date of Decision:</w:t>
            </w:r>
            <w:r w:rsidR="00B914EB" w:rsidRPr="00EF4519">
              <w:t xml:space="preserve"> </w:t>
            </w:r>
          </w:p>
        </w:tc>
        <w:tc>
          <w:tcPr>
            <w:tcW w:w="3331" w:type="pct"/>
          </w:tcPr>
          <w:p w14:paraId="13824865" w14:textId="77777777" w:rsidR="00251EE4" w:rsidRDefault="00760374" w:rsidP="00856777">
            <w:sdt>
              <w:sdtPr>
                <w:alias w:val="Date of Decision"/>
                <w:tag w:val="aDecisionDate"/>
                <w:id w:val="-1542505353"/>
                <w:placeholder>
                  <w:docPart w:val="2FBB1D739F997A4C9851874ABC8B0AC1"/>
                </w:placeholder>
                <w:showingPlcHdr/>
                <w:date>
                  <w:dateFormat w:val="d MMMM yyyy"/>
                  <w:lid w:val="en-AU"/>
                  <w:storeMappedDataAs w:val="dateTime"/>
                  <w:calendar w:val="gregorian"/>
                </w:date>
              </w:sdtPr>
              <w:sdtEndPr/>
              <w:sdtContent>
                <w:r w:rsidR="00882F5B">
                  <w:t>25 June 2020 and 19 August 2020</w:t>
                </w:r>
              </w:sdtContent>
            </w:sdt>
          </w:p>
        </w:tc>
      </w:tr>
      <w:tr w:rsidR="00251EE4" w14:paraId="63CD10E8" w14:textId="77777777" w:rsidTr="00AC2B81">
        <w:trPr>
          <w:trHeight w:val="384"/>
        </w:trPr>
        <w:tc>
          <w:tcPr>
            <w:tcW w:w="1669" w:type="pct"/>
          </w:tcPr>
          <w:p w14:paraId="4DDF6F5F" w14:textId="77777777" w:rsidR="00251EE4" w:rsidRPr="00EF4519" w:rsidRDefault="00277342" w:rsidP="00E827DB">
            <w:r>
              <w:t xml:space="preserve">  </w:t>
            </w:r>
            <w:r w:rsidR="00162707" w:rsidRPr="00EF4519">
              <w:t>Before</w:t>
            </w:r>
            <w:r w:rsidR="004930AF" w:rsidRPr="00EF4519">
              <w:t>:</w:t>
            </w:r>
            <w:r w:rsidR="00B914EB" w:rsidRPr="00EF4519">
              <w:t xml:space="preserve"> </w:t>
            </w:r>
          </w:p>
        </w:tc>
        <w:tc>
          <w:tcPr>
            <w:tcW w:w="3331" w:type="pct"/>
          </w:tcPr>
          <w:p w14:paraId="0FC06AC7" w14:textId="77777777" w:rsidR="00251EE4" w:rsidRDefault="00760374" w:rsidP="00F822F4">
            <w:sdt>
              <w:sdtPr>
                <w:alias w:val="Before"/>
                <w:tag w:val="aBefore"/>
                <w:id w:val="-1858493395"/>
                <w:placeholder>
                  <w:docPart w:val="F09835F13B8F9844838CACDD8B96763F"/>
                </w:placeholder>
                <w:showingPlcHdr/>
                <w:text w:multiLine="1"/>
              </w:sdtPr>
              <w:sdtEndPr/>
              <w:sdtContent>
                <w:r w:rsidR="00882F5B">
                  <w:t>G Blake AM SC Senior Member</w:t>
                </w:r>
              </w:sdtContent>
            </w:sdt>
          </w:p>
        </w:tc>
      </w:tr>
      <w:tr w:rsidR="00251EE4" w14:paraId="2CFD8330" w14:textId="77777777" w:rsidTr="00AC2B81">
        <w:trPr>
          <w:trHeight w:val="1015"/>
        </w:trPr>
        <w:tc>
          <w:tcPr>
            <w:tcW w:w="1669" w:type="pct"/>
          </w:tcPr>
          <w:p w14:paraId="4D0E9276" w14:textId="77777777" w:rsidR="00251EE4" w:rsidRPr="00EF4519" w:rsidRDefault="00277342" w:rsidP="00E827DB">
            <w:r>
              <w:t xml:space="preserve">  </w:t>
            </w:r>
            <w:r w:rsidR="004930AF" w:rsidRPr="00EF4519">
              <w:t>File Number</w:t>
            </w:r>
            <w:r w:rsidR="00201CA2" w:rsidRPr="00EF4519">
              <w:t>(s)</w:t>
            </w:r>
            <w:r w:rsidR="004930AF" w:rsidRPr="00EF4519">
              <w:t>:</w:t>
            </w:r>
            <w:r w:rsidR="00B914EB" w:rsidRPr="00EF4519">
              <w:t xml:space="preserve"> </w:t>
            </w:r>
          </w:p>
        </w:tc>
        <w:tc>
          <w:tcPr>
            <w:tcW w:w="3331" w:type="pct"/>
          </w:tcPr>
          <w:p w14:paraId="43158E36" w14:textId="77777777" w:rsidR="00251EE4" w:rsidRDefault="00760374" w:rsidP="00856777">
            <w:sdt>
              <w:sdtPr>
                <w:alias w:val="File Numbers"/>
                <w:tag w:val="aFileNumbers"/>
                <w:id w:val="1129205698"/>
                <w:placeholder>
                  <w:docPart w:val="4D4B4D2BC735494E88685FCB1B11F7E2"/>
                </w:placeholder>
                <w:showingPlcHdr/>
                <w:text w:multiLine="1"/>
              </w:sdtPr>
              <w:sdtEndPr/>
              <w:sdtContent>
                <w:r w:rsidR="00882F5B">
                  <w:t>SC 19/56987</w:t>
                </w:r>
              </w:sdtContent>
            </w:sdt>
          </w:p>
        </w:tc>
      </w:tr>
    </w:tbl>
    <w:p w14:paraId="149E8C8D" w14:textId="77777777" w:rsidR="00D2295A" w:rsidRDefault="00760374">
      <w:pPr>
        <w:pStyle w:val="CaselawHeading1"/>
        <w:keepNext/>
        <w:spacing w:before="150" w:after="150" w:line="264" w:lineRule="auto"/>
      </w:pPr>
      <w:r>
        <w:t>reasons for decision</w:t>
      </w:r>
    </w:p>
    <w:p w14:paraId="2182B4F9" w14:textId="77777777" w:rsidR="00D2295A" w:rsidRDefault="00760374">
      <w:pPr>
        <w:pStyle w:val="CaselawNumbered10"/>
        <w:numPr>
          <w:ilvl w:val="0"/>
          <w:numId w:val="22"/>
        </w:numPr>
        <w:spacing w:before="150" w:after="0"/>
        <w:ind w:left="600" w:hanging="600"/>
      </w:pPr>
      <w:r>
        <w:rPr>
          <w:color w:val="000000"/>
        </w:rPr>
        <w:t xml:space="preserve">Our decision in </w:t>
      </w:r>
      <w:r>
        <w:rPr>
          <w:i/>
          <w:color w:val="000000"/>
        </w:rPr>
        <w:t xml:space="preserve">Huang v The Owners Strata </w:t>
      </w:r>
      <w:r>
        <w:rPr>
          <w:i/>
          <w:color w:val="000000"/>
        </w:rPr>
        <w:t>Plan No 7632</w:t>
      </w:r>
      <w:r>
        <w:rPr>
          <w:color w:val="000000"/>
        </w:rPr>
        <w:t xml:space="preserve"> [2020] NSWCATAP 278 considered appeals brought by the appellants, Cui’e Zhao and Yu Huang, from decisions of the Tribunal which required them to remove unlawful common property work in a home unit owned by them and to reinstate works to a cond</w:t>
      </w:r>
      <w:r>
        <w:rPr>
          <w:color w:val="000000"/>
        </w:rPr>
        <w:t xml:space="preserve">ition like those previously there and to pay the costs of the respondent, The Owners Strata Plan No 7632. </w:t>
      </w:r>
    </w:p>
    <w:p w14:paraId="2E656D54" w14:textId="77777777" w:rsidR="00D2295A" w:rsidRDefault="00760374">
      <w:pPr>
        <w:pStyle w:val="CaselawNumbered10"/>
        <w:numPr>
          <w:ilvl w:val="0"/>
          <w:numId w:val="22"/>
        </w:numPr>
        <w:spacing w:before="150" w:after="0"/>
        <w:ind w:left="600" w:hanging="600"/>
      </w:pPr>
      <w:r>
        <w:rPr>
          <w:color w:val="000000"/>
        </w:rPr>
        <w:t>The appellants were not only unsuccessful in the proceedings from which those appeals were brought but had previously been unsuccessful in earlier pr</w:t>
      </w:r>
      <w:r>
        <w:rPr>
          <w:color w:val="000000"/>
        </w:rPr>
        <w:t xml:space="preserve">oceedings in this Tribunal litigating the same underlying matters. We have set out the background to the extensive litigation between the appellants and the respondent body corporate in our decision. It is not necessary that we revisit these matters. Some </w:t>
      </w:r>
      <w:r>
        <w:rPr>
          <w:color w:val="000000"/>
        </w:rPr>
        <w:t>flavour of the circumstances of the appeal may be gathered from the following extract from our decision</w:t>
      </w:r>
    </w:p>
    <w:p w14:paraId="04200430" w14:textId="77777777" w:rsidR="00D2295A" w:rsidRDefault="00760374">
      <w:pPr>
        <w:pStyle w:val="CaselawQuote"/>
        <w:spacing w:before="150" w:after="150"/>
        <w:ind w:left="1350"/>
      </w:pPr>
      <w:r>
        <w:rPr>
          <w:color w:val="000000"/>
        </w:rPr>
        <w:lastRenderedPageBreak/>
        <w:t>39 Throughout their submissions the appellants continually assert that the works carried out by them include the waterproofing of the bathrooms. However</w:t>
      </w:r>
      <w:r>
        <w:rPr>
          <w:color w:val="000000"/>
        </w:rPr>
        <w:t>, apart from making these assertions the appellants have not provided any evidence that waterproofing work was carried out by the contractors retained by them. No reason has been advanced by them as to why they were unable to obtain any evidence corroborat</w:t>
      </w:r>
      <w:r>
        <w:rPr>
          <w:color w:val="000000"/>
        </w:rPr>
        <w:t xml:space="preserve">ing these factual assertions. They were uniquely in a position to provide that information. If they wanted to establish these matters, they were under an obligation to provide some evidence to support their contention. Production of a quotation containing </w:t>
      </w:r>
      <w:r>
        <w:rPr>
          <w:color w:val="000000"/>
        </w:rPr>
        <w:t xml:space="preserve">a reference to waterproofing the bathrooms is no proof that that work was actually carried out. This is particularly so, given the evidence in these proceedings that the work that was carried out on behalf of the appellants was of poor quality and did not </w:t>
      </w:r>
      <w:r>
        <w:rPr>
          <w:color w:val="000000"/>
        </w:rPr>
        <w:t>appear to include waterproofing. We reject this submission.</w:t>
      </w:r>
    </w:p>
    <w:p w14:paraId="5B4D62A7" w14:textId="77777777" w:rsidR="00D2295A" w:rsidRDefault="00760374">
      <w:pPr>
        <w:pStyle w:val="CaselawNumbered10"/>
        <w:numPr>
          <w:ilvl w:val="0"/>
          <w:numId w:val="23"/>
        </w:numPr>
        <w:spacing w:before="150" w:after="0"/>
        <w:ind w:left="600" w:hanging="600"/>
      </w:pPr>
      <w:r>
        <w:rPr>
          <w:color w:val="000000"/>
        </w:rPr>
        <w:t>In essence, we concluded that there was no merit in the appellant’s appeals. In dismissing the appeals we reserved the question of costs. The respondent has exercised the liberty to apply for a co</w:t>
      </w:r>
      <w:r>
        <w:rPr>
          <w:color w:val="000000"/>
        </w:rPr>
        <w:t>sts order which we  granted. These reasons for decision deal with that application.</w:t>
      </w:r>
    </w:p>
    <w:p w14:paraId="42CE89DE" w14:textId="77777777" w:rsidR="00D2295A" w:rsidRDefault="00760374">
      <w:pPr>
        <w:pStyle w:val="CaselawNumbered10"/>
        <w:numPr>
          <w:ilvl w:val="0"/>
          <w:numId w:val="23"/>
        </w:numPr>
        <w:spacing w:before="150" w:after="0"/>
        <w:ind w:left="600" w:hanging="600"/>
      </w:pPr>
      <w:r>
        <w:rPr>
          <w:color w:val="000000"/>
        </w:rPr>
        <w:t>With the consent of the parties we dispensed with a hearing of this costs application, and the consideration below is based on their written submissions.</w:t>
      </w:r>
    </w:p>
    <w:p w14:paraId="088BE464" w14:textId="77777777" w:rsidR="00D2295A" w:rsidRDefault="00760374">
      <w:pPr>
        <w:pStyle w:val="CaselawHeading2"/>
        <w:keepNext/>
        <w:spacing w:before="150" w:after="150" w:line="264" w:lineRule="auto"/>
      </w:pPr>
      <w:r>
        <w:t>Principles governing the awarding of costs</w:t>
      </w:r>
    </w:p>
    <w:p w14:paraId="79C58287" w14:textId="77777777" w:rsidR="00D2295A" w:rsidRDefault="00760374">
      <w:pPr>
        <w:pStyle w:val="CaselawNumbered10"/>
        <w:numPr>
          <w:ilvl w:val="0"/>
          <w:numId w:val="24"/>
        </w:numPr>
        <w:spacing w:before="150" w:after="0"/>
        <w:ind w:left="600" w:hanging="600"/>
      </w:pPr>
      <w:r>
        <w:rPr>
          <w:color w:val="000000"/>
        </w:rPr>
        <w:t>The determination of the appellant’s costs application is governed by section 60 of the CAT Act, which we reproduce</w:t>
      </w:r>
    </w:p>
    <w:p w14:paraId="292D69B5" w14:textId="77777777" w:rsidR="00D2295A" w:rsidRDefault="00760374">
      <w:pPr>
        <w:pStyle w:val="CaselawQuote"/>
        <w:spacing w:before="150" w:after="150"/>
        <w:ind w:left="1350"/>
      </w:pPr>
      <w:r>
        <w:rPr>
          <w:color w:val="000000"/>
        </w:rPr>
        <w:t>60 Costs</w:t>
      </w:r>
    </w:p>
    <w:p w14:paraId="4E3D178D" w14:textId="77777777" w:rsidR="00D2295A" w:rsidRDefault="00760374">
      <w:pPr>
        <w:pStyle w:val="CaselawQuote"/>
        <w:spacing w:before="150" w:after="150"/>
        <w:ind w:left="1350"/>
      </w:pPr>
      <w:r>
        <w:rPr>
          <w:color w:val="000000"/>
        </w:rPr>
        <w:t>(1)   Each party to proceedings in the Tribunal is to pay the party’s own costs.</w:t>
      </w:r>
    </w:p>
    <w:p w14:paraId="18BD4B0D" w14:textId="77777777" w:rsidR="00D2295A" w:rsidRDefault="00760374">
      <w:pPr>
        <w:pStyle w:val="CaselawQuote"/>
        <w:spacing w:before="150" w:after="150"/>
        <w:ind w:left="1350"/>
      </w:pPr>
      <w:r>
        <w:rPr>
          <w:color w:val="000000"/>
        </w:rPr>
        <w:t xml:space="preserve">(2)    </w:t>
      </w:r>
      <w:r>
        <w:rPr>
          <w:color w:val="000000"/>
        </w:rPr>
        <w:t>The Tribunal may award costs in relation to proceedings before it only if it is satisfied that there are special circumstances warranting an award of costs.</w:t>
      </w:r>
    </w:p>
    <w:p w14:paraId="30F4E87F" w14:textId="77777777" w:rsidR="00D2295A" w:rsidRDefault="00760374">
      <w:pPr>
        <w:pStyle w:val="CaselawQuote"/>
        <w:spacing w:before="150" w:after="150"/>
        <w:ind w:left="1350"/>
      </w:pPr>
      <w:r>
        <w:rPr>
          <w:color w:val="000000"/>
        </w:rPr>
        <w:t>(3)   In determining whether there are special circumstances warranting an award of costs, the Trib</w:t>
      </w:r>
      <w:r>
        <w:rPr>
          <w:color w:val="000000"/>
        </w:rPr>
        <w:t>unal may have regard to the following—</w:t>
      </w:r>
    </w:p>
    <w:p w14:paraId="3E882182" w14:textId="77777777" w:rsidR="00D2295A" w:rsidRDefault="00760374">
      <w:pPr>
        <w:pStyle w:val="CaselawQuote0"/>
        <w:spacing w:before="150" w:after="150"/>
        <w:ind w:left="2100"/>
      </w:pPr>
      <w:r>
        <w:rPr>
          <w:color w:val="000000"/>
        </w:rPr>
        <w:t>(a)   whether a party has conducted the proceedings in a way that unnecessarily disadvantaged another party to the proceedings,</w:t>
      </w:r>
    </w:p>
    <w:p w14:paraId="077A5C1C" w14:textId="77777777" w:rsidR="00D2295A" w:rsidRDefault="00760374">
      <w:pPr>
        <w:pStyle w:val="CaselawQuote0"/>
        <w:spacing w:before="150" w:after="150"/>
        <w:ind w:left="2100"/>
      </w:pPr>
      <w:r>
        <w:rPr>
          <w:color w:val="000000"/>
        </w:rPr>
        <w:t xml:space="preserve">(b)   whether a party has been responsible for prolonging unreasonably the time taken to </w:t>
      </w:r>
      <w:r>
        <w:rPr>
          <w:color w:val="000000"/>
        </w:rPr>
        <w:t>complete the proceedings,</w:t>
      </w:r>
    </w:p>
    <w:p w14:paraId="7C2C5684" w14:textId="77777777" w:rsidR="00D2295A" w:rsidRDefault="00760374">
      <w:pPr>
        <w:pStyle w:val="CaselawQuote0"/>
        <w:spacing w:before="150" w:after="150"/>
        <w:ind w:left="2100"/>
      </w:pPr>
      <w:r>
        <w:rPr>
          <w:color w:val="000000"/>
        </w:rPr>
        <w:t>(c)   the relative strengths of the claims made by each of the parties, including whether a party has made a claim that has no tenable basis in fact or law,</w:t>
      </w:r>
    </w:p>
    <w:p w14:paraId="4BFFF692" w14:textId="77777777" w:rsidR="00D2295A" w:rsidRDefault="00760374">
      <w:pPr>
        <w:pStyle w:val="CaselawQuote0"/>
        <w:spacing w:before="150" w:after="150"/>
        <w:ind w:left="2100"/>
      </w:pPr>
      <w:r>
        <w:rPr>
          <w:color w:val="000000"/>
        </w:rPr>
        <w:t>(d)   the nature and complexity of the proceedings,</w:t>
      </w:r>
    </w:p>
    <w:p w14:paraId="35A3192E" w14:textId="77777777" w:rsidR="00D2295A" w:rsidRDefault="00760374">
      <w:pPr>
        <w:pStyle w:val="CaselawQuote0"/>
        <w:spacing w:before="150" w:after="150"/>
        <w:ind w:left="2100"/>
      </w:pPr>
      <w:r>
        <w:rPr>
          <w:color w:val="000000"/>
        </w:rPr>
        <w:t>(e)   whether the pro</w:t>
      </w:r>
      <w:r>
        <w:rPr>
          <w:color w:val="000000"/>
        </w:rPr>
        <w:t>ceedings were frivolous or vexatious or otherwise misconceived or lacking in substance,</w:t>
      </w:r>
    </w:p>
    <w:p w14:paraId="4D09C0E4" w14:textId="77777777" w:rsidR="00D2295A" w:rsidRDefault="00760374">
      <w:pPr>
        <w:pStyle w:val="CaselawQuote0"/>
        <w:spacing w:before="150" w:after="150"/>
        <w:ind w:left="2100"/>
      </w:pPr>
      <w:r>
        <w:rPr>
          <w:color w:val="000000"/>
        </w:rPr>
        <w:t>(f)   whether a party has refused or failed to comply with the duty imposed by section 36(3),</w:t>
      </w:r>
    </w:p>
    <w:p w14:paraId="0A39DA1A" w14:textId="77777777" w:rsidR="00D2295A" w:rsidRDefault="00760374">
      <w:pPr>
        <w:pStyle w:val="CaselawQuote0"/>
        <w:spacing w:before="150" w:after="150"/>
        <w:ind w:left="2100"/>
      </w:pPr>
      <w:r>
        <w:rPr>
          <w:color w:val="000000"/>
        </w:rPr>
        <w:lastRenderedPageBreak/>
        <w:t>(g)   any other matter that the Tribunal considers relevant.</w:t>
      </w:r>
    </w:p>
    <w:p w14:paraId="6870C0CE" w14:textId="77777777" w:rsidR="00D2295A" w:rsidRDefault="00760374">
      <w:pPr>
        <w:pStyle w:val="CaselawQuote"/>
        <w:spacing w:before="150" w:after="150"/>
        <w:ind w:left="1350"/>
      </w:pPr>
      <w:r>
        <w:rPr>
          <w:color w:val="000000"/>
        </w:rPr>
        <w:t>(4)   If cost</w:t>
      </w:r>
      <w:r>
        <w:rPr>
          <w:color w:val="000000"/>
        </w:rPr>
        <w:t>s are to be awarded by the Tribunal, the Tribunal may—</w:t>
      </w:r>
    </w:p>
    <w:p w14:paraId="48A182DD" w14:textId="77777777" w:rsidR="00D2295A" w:rsidRDefault="00760374">
      <w:pPr>
        <w:pStyle w:val="CaselawQuote0"/>
        <w:spacing w:before="150" w:after="150"/>
        <w:ind w:left="2100"/>
      </w:pPr>
      <w:r>
        <w:rPr>
          <w:color w:val="000000"/>
        </w:rPr>
        <w:t>(a)   determine by whom and to what extent costs are to be paid, and</w:t>
      </w:r>
    </w:p>
    <w:p w14:paraId="772644EE" w14:textId="77777777" w:rsidR="00D2295A" w:rsidRDefault="00760374">
      <w:pPr>
        <w:pStyle w:val="CaselawQuote0"/>
        <w:spacing w:before="150" w:after="150"/>
        <w:ind w:left="2100"/>
      </w:pPr>
      <w:r>
        <w:rPr>
          <w:color w:val="000000"/>
        </w:rPr>
        <w:t>(b)   order costs to be assessed on the basis set out in the legal costs legislation (as defined in section 3A of the Legal Professi</w:t>
      </w:r>
      <w:r>
        <w:rPr>
          <w:color w:val="000000"/>
        </w:rPr>
        <w:t>on Uniform Law Application Act 2014) or on any other basis.</w:t>
      </w:r>
    </w:p>
    <w:p w14:paraId="122F46D7" w14:textId="77777777" w:rsidR="00D2295A" w:rsidRDefault="00760374">
      <w:pPr>
        <w:pStyle w:val="CaselawQuote"/>
        <w:spacing w:before="150" w:after="150"/>
        <w:ind w:left="1350"/>
      </w:pPr>
      <w:r>
        <w:rPr>
          <w:color w:val="000000"/>
        </w:rPr>
        <w:t>(5)   In this section—</w:t>
      </w:r>
    </w:p>
    <w:p w14:paraId="3ABD5AA1" w14:textId="77777777" w:rsidR="00D2295A" w:rsidRDefault="00760374">
      <w:pPr>
        <w:pStyle w:val="CaselawQuote"/>
        <w:spacing w:before="150" w:after="150"/>
        <w:ind w:left="1350"/>
      </w:pPr>
      <w:r>
        <w:rPr>
          <w:color w:val="000000"/>
        </w:rPr>
        <w:t>costs includes —</w:t>
      </w:r>
    </w:p>
    <w:p w14:paraId="0D4AB8FE" w14:textId="77777777" w:rsidR="00D2295A" w:rsidRDefault="00760374">
      <w:pPr>
        <w:pStyle w:val="CaselawQuote0"/>
        <w:spacing w:before="150" w:after="150"/>
        <w:ind w:left="2100"/>
      </w:pPr>
      <w:r>
        <w:rPr>
          <w:color w:val="000000"/>
        </w:rPr>
        <w:t>(a)   the costs of, or incidental to, proceedings in the Tribunal, and</w:t>
      </w:r>
    </w:p>
    <w:p w14:paraId="06A7AE56" w14:textId="77777777" w:rsidR="00D2295A" w:rsidRDefault="00760374">
      <w:pPr>
        <w:pStyle w:val="CaselawQuote0"/>
        <w:spacing w:before="150" w:after="150"/>
        <w:ind w:left="2100"/>
      </w:pPr>
      <w:r>
        <w:rPr>
          <w:color w:val="000000"/>
        </w:rPr>
        <w:t xml:space="preserve">(b)   the costs of, or incidental to, the proceedings giving rise to the application </w:t>
      </w:r>
      <w:r>
        <w:rPr>
          <w:color w:val="000000"/>
        </w:rPr>
        <w:t>or appeal, as well as the costs of or incidental to the application or appeal.</w:t>
      </w:r>
    </w:p>
    <w:p w14:paraId="69D7C659" w14:textId="77777777" w:rsidR="00D2295A" w:rsidRDefault="00760374">
      <w:pPr>
        <w:pStyle w:val="CaselawNumbered10"/>
        <w:numPr>
          <w:ilvl w:val="0"/>
          <w:numId w:val="25"/>
        </w:numPr>
        <w:spacing w:before="150" w:after="0"/>
        <w:ind w:left="600" w:hanging="600"/>
      </w:pPr>
      <w:r>
        <w:rPr>
          <w:color w:val="000000"/>
        </w:rPr>
        <w:t>It will be seen that the prima facie position is that each party will bear its own costs unless the Tribunal is satisfied that there are “special circumstances.” It has been aut</w:t>
      </w:r>
      <w:r>
        <w:rPr>
          <w:color w:val="000000"/>
        </w:rPr>
        <w:t>horitatively established that in order to establish “special circumstances” it is not necessary to find that the circumstances are “extraordinary” or “exceptional.” Guidance is obviously provided by the provisions of subsection (3).</w:t>
      </w:r>
    </w:p>
    <w:p w14:paraId="15E12B83" w14:textId="77777777" w:rsidR="00D2295A" w:rsidRDefault="00760374">
      <w:pPr>
        <w:pStyle w:val="CaselawNumbered10"/>
        <w:numPr>
          <w:ilvl w:val="0"/>
          <w:numId w:val="25"/>
        </w:numPr>
        <w:spacing w:before="150" w:after="0"/>
        <w:ind w:left="600" w:hanging="600"/>
      </w:pPr>
      <w:r>
        <w:rPr>
          <w:color w:val="000000"/>
        </w:rPr>
        <w:t>It is apposite to the d</w:t>
      </w:r>
      <w:r>
        <w:rPr>
          <w:color w:val="000000"/>
        </w:rPr>
        <w:t>etermination of this application to again make reference to the circumstances which prevailed in the context of the appeal proceedings which we determined. As the respondent submitted, the appellants argued in the appeal that</w:t>
      </w:r>
    </w:p>
    <w:p w14:paraId="7A4EF8A2" w14:textId="77777777" w:rsidR="00D2295A" w:rsidRDefault="00760374">
      <w:pPr>
        <w:pStyle w:val="CaselawNumbered1"/>
        <w:numPr>
          <w:ilvl w:val="0"/>
          <w:numId w:val="26"/>
        </w:numPr>
        <w:spacing w:before="150" w:after="0"/>
        <w:ind w:left="1350" w:hanging="750"/>
      </w:pPr>
      <w:r>
        <w:rPr>
          <w:color w:val="000000"/>
        </w:rPr>
        <w:t xml:space="preserve">there had been a failure to assess building defects under the </w:t>
      </w:r>
      <w:r>
        <w:rPr>
          <w:i/>
          <w:color w:val="000000"/>
        </w:rPr>
        <w:t>Home Building Act</w:t>
      </w:r>
      <w:r>
        <w:rPr>
          <w:color w:val="000000"/>
        </w:rPr>
        <w:t>. We held that this was irrelevant</w:t>
      </w:r>
    </w:p>
    <w:p w14:paraId="42A559F5" w14:textId="77777777" w:rsidR="00D2295A" w:rsidRDefault="00760374">
      <w:pPr>
        <w:pStyle w:val="CaselawNumbered1"/>
        <w:numPr>
          <w:ilvl w:val="0"/>
          <w:numId w:val="26"/>
        </w:numPr>
        <w:spacing w:before="150" w:after="0"/>
        <w:ind w:left="1350" w:hanging="750"/>
      </w:pPr>
      <w:r>
        <w:rPr>
          <w:color w:val="000000"/>
        </w:rPr>
        <w:t xml:space="preserve">there was inadequate reasoning as to why a lump sum of $9020 had been ordered to be paid. We held that a quotation provided could properly be </w:t>
      </w:r>
      <w:r>
        <w:rPr>
          <w:color w:val="000000"/>
        </w:rPr>
        <w:t>used as a basis for quantifying that sum</w:t>
      </w:r>
    </w:p>
    <w:p w14:paraId="5C78F6A0" w14:textId="77777777" w:rsidR="00D2295A" w:rsidRDefault="00760374">
      <w:pPr>
        <w:pStyle w:val="CaselawNumbered1"/>
        <w:numPr>
          <w:ilvl w:val="0"/>
          <w:numId w:val="26"/>
        </w:numPr>
        <w:spacing w:before="150" w:after="0"/>
        <w:ind w:left="1350" w:hanging="750"/>
      </w:pPr>
      <w:r>
        <w:rPr>
          <w:color w:val="000000"/>
        </w:rPr>
        <w:t xml:space="preserve">there was inconsistency in the respondent being allowed to remove and reinstate one bathroom </w:t>
      </w:r>
      <w:r>
        <w:rPr>
          <w:color w:val="000000"/>
        </w:rPr>
        <w:t>and the appellants being ordered to remove and reinstate both bathrooms at the same time. We held that the cost of $9020 was for the respondent to complete the work to both bathrooms</w:t>
      </w:r>
    </w:p>
    <w:p w14:paraId="279A442C" w14:textId="77777777" w:rsidR="00D2295A" w:rsidRDefault="00760374">
      <w:pPr>
        <w:pStyle w:val="CaselawNumbered1"/>
        <w:numPr>
          <w:ilvl w:val="0"/>
          <w:numId w:val="26"/>
        </w:numPr>
        <w:spacing w:before="150" w:after="0"/>
        <w:ind w:left="1350" w:hanging="750"/>
      </w:pPr>
      <w:r>
        <w:rPr>
          <w:color w:val="000000"/>
        </w:rPr>
        <w:t>the floors of the bathrooms are not common property and were the property</w:t>
      </w:r>
      <w:r>
        <w:rPr>
          <w:color w:val="000000"/>
        </w:rPr>
        <w:t xml:space="preserve"> of the appellants. We held that tiles which had been removed by the appellants constituted common property</w:t>
      </w:r>
    </w:p>
    <w:p w14:paraId="643622F9" w14:textId="77777777" w:rsidR="00D2295A" w:rsidRDefault="00760374">
      <w:pPr>
        <w:pStyle w:val="CaselawNumbered1"/>
        <w:numPr>
          <w:ilvl w:val="0"/>
          <w:numId w:val="26"/>
        </w:numPr>
        <w:spacing w:before="150" w:after="0"/>
        <w:ind w:left="1350" w:hanging="750"/>
      </w:pPr>
      <w:r>
        <w:rPr>
          <w:color w:val="000000"/>
        </w:rPr>
        <w:t>the original flooring was not waterproofed. We held that the original construction of a waterproofing membrane was not relevant to a finding as to w</w:t>
      </w:r>
      <w:r>
        <w:rPr>
          <w:color w:val="000000"/>
        </w:rPr>
        <w:t>hether unauthorised works were conducted by the appellants</w:t>
      </w:r>
    </w:p>
    <w:p w14:paraId="0BE8A63E" w14:textId="77777777" w:rsidR="00D2295A" w:rsidRDefault="00760374">
      <w:pPr>
        <w:pStyle w:val="CaselawNumbered1"/>
        <w:numPr>
          <w:ilvl w:val="0"/>
          <w:numId w:val="26"/>
        </w:numPr>
        <w:spacing w:before="150" w:after="0"/>
        <w:ind w:left="1350" w:hanging="750"/>
      </w:pPr>
      <w:r>
        <w:rPr>
          <w:color w:val="000000"/>
        </w:rPr>
        <w:lastRenderedPageBreak/>
        <w:t>section 122 of the Strata Schemes Management Act did not permit the orders from which the appeals were brought. We rejected this submission as a matter of law</w:t>
      </w:r>
    </w:p>
    <w:p w14:paraId="773E4EB2" w14:textId="77777777" w:rsidR="00D2295A" w:rsidRDefault="00760374">
      <w:pPr>
        <w:pStyle w:val="CaselawNumbered1"/>
        <w:numPr>
          <w:ilvl w:val="0"/>
          <w:numId w:val="26"/>
        </w:numPr>
        <w:spacing w:before="150" w:after="0"/>
        <w:ind w:left="1350" w:hanging="750"/>
      </w:pPr>
      <w:r>
        <w:rPr>
          <w:color w:val="000000"/>
        </w:rPr>
        <w:t>they wished to bring counterclaims and</w:t>
      </w:r>
      <w:r>
        <w:rPr>
          <w:color w:val="000000"/>
        </w:rPr>
        <w:t xml:space="preserve"> a cross-claim against the respondent. We held that such claims had never formed part of the proceedings before this Tribunal, and would need to be brought independently</w:t>
      </w:r>
    </w:p>
    <w:p w14:paraId="2C5DE905" w14:textId="77777777" w:rsidR="00D2295A" w:rsidRDefault="00760374">
      <w:pPr>
        <w:pStyle w:val="CaselawNumbered1"/>
        <w:numPr>
          <w:ilvl w:val="0"/>
          <w:numId w:val="26"/>
        </w:numPr>
        <w:spacing w:before="150" w:after="0"/>
        <w:ind w:left="1350" w:hanging="750"/>
      </w:pPr>
      <w:r>
        <w:rPr>
          <w:color w:val="000000"/>
        </w:rPr>
        <w:t>matters which had been determined in proceedings which predated the proceedings from w</w:t>
      </w:r>
      <w:r>
        <w:rPr>
          <w:color w:val="000000"/>
        </w:rPr>
        <w:t xml:space="preserve">hich the appeals were brought were erroneous. We held that the appellants were endeavouring to relitigate and re-agitate matters that had already been determined, are not the subject of the appeals and were irrelevant. We also held that the appellants had </w:t>
      </w:r>
      <w:r>
        <w:rPr>
          <w:color w:val="000000"/>
        </w:rPr>
        <w:t>complicated and unnecessarily prolonged the appeal proceedings.</w:t>
      </w:r>
    </w:p>
    <w:p w14:paraId="29C11D17" w14:textId="77777777" w:rsidR="00D2295A" w:rsidRDefault="00760374">
      <w:pPr>
        <w:pStyle w:val="CaselawNumbered10"/>
        <w:numPr>
          <w:ilvl w:val="0"/>
          <w:numId w:val="27"/>
        </w:numPr>
        <w:spacing w:before="150" w:after="0"/>
        <w:ind w:left="600" w:hanging="600"/>
      </w:pPr>
      <w:r>
        <w:rPr>
          <w:color w:val="000000"/>
        </w:rPr>
        <w:t>The respondent submitted that the appellants had approached the appeal as an opportunity “to make rolling disputes” about the first instance decision and earlier decisions many of which were u</w:t>
      </w:r>
      <w:r>
        <w:rPr>
          <w:color w:val="000000"/>
        </w:rPr>
        <w:t>nrelated to the appeal proceedings. It was put to unnecessary expense in order to address all of these irrelevant matters. In conducting themselves in this way the respondent submitted that the appellants had unreasonably prolonged the time taken to comple</w:t>
      </w:r>
      <w:r>
        <w:rPr>
          <w:color w:val="000000"/>
        </w:rPr>
        <w:t>te the appeal proceedings, particularly in circumstances where the appeals lacked merit. The respondent also submitted that the appeal proceedings were frivolous, vexatious and otherwise misconceived and lacking in substance. This was especially so as they</w:t>
      </w:r>
      <w:r>
        <w:rPr>
          <w:color w:val="000000"/>
        </w:rPr>
        <w:t xml:space="preserve"> continued to raise matters during the course of the appeal proceedings which had already been decided adversely against them, were irrelevant and without substance.</w:t>
      </w:r>
    </w:p>
    <w:p w14:paraId="7085BEA3" w14:textId="77777777" w:rsidR="00D2295A" w:rsidRDefault="00760374">
      <w:pPr>
        <w:pStyle w:val="CaselawNumbered10"/>
        <w:numPr>
          <w:ilvl w:val="0"/>
          <w:numId w:val="27"/>
        </w:numPr>
        <w:spacing w:before="150" w:after="0"/>
        <w:ind w:left="600" w:hanging="600"/>
      </w:pPr>
      <w:r>
        <w:rPr>
          <w:color w:val="000000"/>
        </w:rPr>
        <w:t>In their costs submissions the appellants said</w:t>
      </w:r>
    </w:p>
    <w:p w14:paraId="55EF77C3" w14:textId="77777777" w:rsidR="00D2295A" w:rsidRDefault="00760374">
      <w:pPr>
        <w:pStyle w:val="CaselawNumbered1"/>
        <w:numPr>
          <w:ilvl w:val="0"/>
          <w:numId w:val="28"/>
        </w:numPr>
        <w:spacing w:before="150" w:after="0"/>
        <w:ind w:left="1350" w:hanging="750"/>
      </w:pPr>
      <w:r>
        <w:rPr>
          <w:color w:val="000000"/>
        </w:rPr>
        <w:t>the respondent had failed to repair the com</w:t>
      </w:r>
      <w:r>
        <w:rPr>
          <w:color w:val="000000"/>
        </w:rPr>
        <w:t xml:space="preserve">mon property in their apartment since 2012, it had failed to complete incomplete work in their apartment since 2015, and sought to agitate when and if the respondent would pay damages to them for work carried out by the respondent in their apartment. This </w:t>
      </w:r>
      <w:r>
        <w:rPr>
          <w:color w:val="000000"/>
        </w:rPr>
        <w:t>is another example of the appellants refusing to acknowledge the course of the considerable litigation in which they have been involved over a long period of time, and the fact that adverse findings have been made against them in proceedings which predated</w:t>
      </w:r>
      <w:r>
        <w:rPr>
          <w:color w:val="000000"/>
        </w:rPr>
        <w:t xml:space="preserve"> those which are the subject of the appeals, and in the proceedings from which the appeals were brought.</w:t>
      </w:r>
    </w:p>
    <w:p w14:paraId="5ED25A1E" w14:textId="77777777" w:rsidR="00D2295A" w:rsidRDefault="00760374">
      <w:pPr>
        <w:pStyle w:val="CaselawNumbered1"/>
        <w:numPr>
          <w:ilvl w:val="0"/>
          <w:numId w:val="28"/>
        </w:numPr>
        <w:spacing w:before="150" w:after="0"/>
        <w:ind w:left="1350" w:hanging="750"/>
      </w:pPr>
      <w:r>
        <w:rPr>
          <w:color w:val="000000"/>
        </w:rPr>
        <w:t>The proceedings had been unnecessarily prolonged by the respondent and its legal representatives. They complained that correspondence concerning rectif</w:t>
      </w:r>
      <w:r>
        <w:rPr>
          <w:color w:val="000000"/>
        </w:rPr>
        <w:t xml:space="preserve">ication of work which they had had carried out in the apartment had not been answered, that the respondent had failed to </w:t>
      </w:r>
      <w:r>
        <w:rPr>
          <w:color w:val="000000"/>
        </w:rPr>
        <w:lastRenderedPageBreak/>
        <w:t>repair outstanding work since 5 February 2015, the respondent had made “errors in their claim” in prior Tribunal proceedings and the re</w:t>
      </w:r>
      <w:r>
        <w:rPr>
          <w:color w:val="000000"/>
        </w:rPr>
        <w:t xml:space="preserve">spondent had failed to properly identify certain unauthorised work. In traversing these matters the appellants are seeking to re-agitate matters which are the subject of adverse findings against them, and these allegations cannot be substantiated. We find </w:t>
      </w:r>
      <w:r>
        <w:rPr>
          <w:color w:val="000000"/>
        </w:rPr>
        <w:t>that there is no merit in this particular submission.</w:t>
      </w:r>
    </w:p>
    <w:p w14:paraId="46D8086A" w14:textId="77777777" w:rsidR="00D2295A" w:rsidRDefault="00760374">
      <w:pPr>
        <w:pStyle w:val="CaselawNumbered1"/>
        <w:numPr>
          <w:ilvl w:val="0"/>
          <w:numId w:val="28"/>
        </w:numPr>
        <w:spacing w:before="150" w:after="0"/>
        <w:ind w:left="1350" w:hanging="750"/>
      </w:pPr>
      <w:r>
        <w:rPr>
          <w:color w:val="000000"/>
        </w:rPr>
        <w:t>In considering the relative merits of the claims of each party, “There is no law in Australia that the (respondent) has rights to encroach lot owners private property.” This is simply a misunderstanding</w:t>
      </w:r>
      <w:r>
        <w:rPr>
          <w:color w:val="000000"/>
        </w:rPr>
        <w:t xml:space="preserve"> of the provisions of the </w:t>
      </w:r>
      <w:r>
        <w:rPr>
          <w:i/>
          <w:color w:val="000000"/>
        </w:rPr>
        <w:t>Strata Schemes Management Act</w:t>
      </w:r>
      <w:r>
        <w:rPr>
          <w:color w:val="000000"/>
        </w:rPr>
        <w:t>, and a failure to acknowledge the validity of the several orders made against them by this Tribunal.</w:t>
      </w:r>
    </w:p>
    <w:p w14:paraId="68C7AA57" w14:textId="77777777" w:rsidR="00D2295A" w:rsidRDefault="00760374">
      <w:pPr>
        <w:pStyle w:val="CaselawNumbered1"/>
        <w:numPr>
          <w:ilvl w:val="0"/>
          <w:numId w:val="28"/>
        </w:numPr>
        <w:spacing w:before="150" w:after="0"/>
        <w:ind w:left="1350" w:hanging="750"/>
      </w:pPr>
      <w:r>
        <w:rPr>
          <w:color w:val="000000"/>
        </w:rPr>
        <w:t>Their claims are not complex. Any complexity was caused by the respondent in resisting their desire</w:t>
      </w:r>
      <w:r>
        <w:rPr>
          <w:color w:val="000000"/>
        </w:rPr>
        <w:t>s. We reject this submission. In seeking to agitate matters which had no merit, and in seeking to re-agitate and relitigate matters which had already been adversely determined against them, the appellants created complexity where none need have existed.</w:t>
      </w:r>
    </w:p>
    <w:p w14:paraId="4EDEB1A8" w14:textId="77777777" w:rsidR="00D2295A" w:rsidRDefault="00760374">
      <w:pPr>
        <w:pStyle w:val="CaselawNumbered1"/>
        <w:numPr>
          <w:ilvl w:val="0"/>
          <w:numId w:val="28"/>
        </w:numPr>
        <w:spacing w:before="150" w:after="0"/>
        <w:ind w:left="1350" w:hanging="750"/>
      </w:pPr>
      <w:r>
        <w:rPr>
          <w:color w:val="000000"/>
        </w:rPr>
        <w:t>We</w:t>
      </w:r>
      <w:r>
        <w:rPr>
          <w:color w:val="000000"/>
        </w:rPr>
        <w:t xml:space="preserve"> should require the respondent to provide itemised billing records, any costs agreement with their solicitors, and details of other matters including repair quotes and the like. </w:t>
      </w:r>
    </w:p>
    <w:p w14:paraId="50526301" w14:textId="77777777" w:rsidR="00D2295A" w:rsidRDefault="00760374">
      <w:pPr>
        <w:pStyle w:val="CaselawHeading2"/>
        <w:keepNext/>
        <w:spacing w:before="150" w:after="150" w:line="264" w:lineRule="auto"/>
      </w:pPr>
      <w:r>
        <w:t>Consideration</w:t>
      </w:r>
    </w:p>
    <w:p w14:paraId="03AD0990" w14:textId="77777777" w:rsidR="00D2295A" w:rsidRDefault="00760374">
      <w:pPr>
        <w:pStyle w:val="CaselawNumbered10"/>
        <w:numPr>
          <w:ilvl w:val="0"/>
          <w:numId w:val="29"/>
        </w:numPr>
        <w:spacing w:before="150" w:after="0"/>
        <w:ind w:left="600" w:hanging="600"/>
      </w:pPr>
      <w:r>
        <w:rPr>
          <w:color w:val="000000"/>
        </w:rPr>
        <w:t>It is clear from our reasons for decision that the appellants d</w:t>
      </w:r>
      <w:r>
        <w:rPr>
          <w:color w:val="000000"/>
        </w:rPr>
        <w:t>id endeavour to relitigate and re-agitate matters which had already been decided, or which were irrelevant. It is equally clear that the conduct of the appellants complicated the proceedings and prolonged them, exacerbated by the circumstances that their c</w:t>
      </w:r>
      <w:r>
        <w:rPr>
          <w:color w:val="000000"/>
        </w:rPr>
        <w:t>ase lacked any tenable merit. We note that in the context of these appeal proceedings the appellants have again endeavoured to relitigate and re-agitate the same irrelevant matters.</w:t>
      </w:r>
    </w:p>
    <w:p w14:paraId="205497E1" w14:textId="77777777" w:rsidR="00D2295A" w:rsidRDefault="00760374">
      <w:pPr>
        <w:pStyle w:val="CaselawNumbered10"/>
        <w:numPr>
          <w:ilvl w:val="0"/>
          <w:numId w:val="29"/>
        </w:numPr>
        <w:spacing w:before="150" w:after="0"/>
        <w:ind w:left="600" w:hanging="600"/>
      </w:pPr>
      <w:r>
        <w:rPr>
          <w:color w:val="000000"/>
        </w:rPr>
        <w:t xml:space="preserve">The various matters which we have traversed fall within the provisions of </w:t>
      </w:r>
      <w:r>
        <w:rPr>
          <w:color w:val="000000"/>
        </w:rPr>
        <w:t xml:space="preserve">section 60 (3) (b), (c), (d) and (e) of the Civil and Administrative Tribunal Act set out above. </w:t>
      </w:r>
    </w:p>
    <w:p w14:paraId="68535FEA" w14:textId="77777777" w:rsidR="00D2295A" w:rsidRDefault="00760374">
      <w:pPr>
        <w:pStyle w:val="CaselawNumbered10"/>
        <w:numPr>
          <w:ilvl w:val="0"/>
          <w:numId w:val="29"/>
        </w:numPr>
        <w:spacing w:before="150" w:after="0"/>
        <w:ind w:left="600" w:hanging="600"/>
      </w:pPr>
      <w:r>
        <w:rPr>
          <w:color w:val="000000"/>
        </w:rPr>
        <w:t>In all the circumstances we conclude that these appeal proceedings are not ordinary proceedings, and that there are “special circumstances” which dictate that</w:t>
      </w:r>
      <w:r>
        <w:rPr>
          <w:color w:val="000000"/>
        </w:rPr>
        <w:t xml:space="preserve"> the respondent should be entitled to a costs order in its favour. We propose to order accordingly.</w:t>
      </w:r>
    </w:p>
    <w:p w14:paraId="6193714B" w14:textId="77777777" w:rsidR="00D2295A" w:rsidRDefault="00760374">
      <w:pPr>
        <w:pStyle w:val="CaselawHeading2"/>
        <w:keepNext/>
        <w:spacing w:before="150" w:after="150" w:line="264" w:lineRule="auto"/>
      </w:pPr>
      <w:r>
        <w:lastRenderedPageBreak/>
        <w:t>Order</w:t>
      </w:r>
    </w:p>
    <w:p w14:paraId="706E298D" w14:textId="77777777" w:rsidR="00D2295A" w:rsidRDefault="00760374">
      <w:pPr>
        <w:pStyle w:val="CaselawNumbered10"/>
        <w:numPr>
          <w:ilvl w:val="0"/>
          <w:numId w:val="30"/>
        </w:numPr>
        <w:spacing w:before="150" w:after="0"/>
        <w:ind w:left="600" w:hanging="600"/>
      </w:pPr>
      <w:r>
        <w:rPr>
          <w:color w:val="000000"/>
        </w:rPr>
        <w:t xml:space="preserve">We order that the appellants pay the costs of the respondent of these appeals in an amount assessed on the basis set out in the legal costs </w:t>
      </w:r>
      <w:r>
        <w:rPr>
          <w:color w:val="000000"/>
        </w:rPr>
        <w:t>legislation (as defined in section 3A of the Legal Profession Uniform Law Application Act 2014) in default of agreement.</w:t>
      </w:r>
    </w:p>
    <w:p w14:paraId="4D3D0839" w14:textId="77777777" w:rsidR="00D2295A" w:rsidRDefault="00760374">
      <w:pPr>
        <w:pStyle w:val="CaselawNormal"/>
        <w:spacing w:before="150" w:after="150"/>
        <w:ind w:left="600"/>
      </w:pPr>
      <w:r>
        <w:rPr>
          <w:color w:val="000000"/>
        </w:rPr>
        <w:t>**********</w:t>
      </w:r>
    </w:p>
    <w:p w14:paraId="3971523E" w14:textId="77777777" w:rsidR="006E0C28" w:rsidRPr="006709AA" w:rsidRDefault="00A2002E" w:rsidP="00934F67">
      <w:pPr>
        <w:shd w:val="clear" w:color="auto" w:fill="FFFFFF"/>
        <w:spacing w:after="0" w:line="240" w:lineRule="auto"/>
        <w:ind w:left="119"/>
        <w:rPr>
          <w:rFonts w:cs="Arial"/>
          <w:color w:val="000000"/>
          <w:lang w:eastAsia="en-US"/>
        </w:rPr>
      </w:pPr>
      <w:r w:rsidRPr="006709AA">
        <w:rPr>
          <w:rFonts w:cs="Arial"/>
          <w:color w:val="333333"/>
          <w:shd w:val="clear" w:color="auto" w:fill="FFFFFF"/>
        </w:rPr>
        <w:t>I hereby certify that this is a true and accurate record of the reasons for decision of the Civil and Administrative Tribunal of New South Wales.</w:t>
      </w:r>
      <w:r w:rsidRPr="006709AA">
        <w:rPr>
          <w:rFonts w:cs="Arial"/>
          <w:color w:val="333333"/>
        </w:rPr>
        <w:br/>
      </w:r>
      <w:r w:rsidRPr="006709AA">
        <w:rPr>
          <w:rFonts w:cs="Arial"/>
          <w:color w:val="333333"/>
          <w:shd w:val="clear" w:color="auto" w:fill="FFFFFF"/>
        </w:rPr>
        <w:t>Registrar</w:t>
      </w:r>
    </w:p>
    <w:p w14:paraId="4B6CDEB4" w14:textId="77777777" w:rsidR="00D2295A" w:rsidRDefault="00D2295A"/>
    <w:p w14:paraId="2AA8727D" w14:textId="77777777" w:rsidR="00F65F85" w:rsidRDefault="00F65F85" w:rsidP="00F65F85">
      <w:pPr>
        <w:shd w:val="clear" w:color="auto" w:fill="FFFFFF"/>
        <w:spacing w:after="0" w:line="240" w:lineRule="auto"/>
        <w:ind w:left="119"/>
        <w:rPr>
          <w:rFonts w:cs="Arial"/>
          <w:color w:val="737373"/>
          <w:sz w:val="20"/>
          <w:szCs w:val="20"/>
          <w:lang w:eastAsia="en-US"/>
        </w:rPr>
      </w:pPr>
    </w:p>
    <w:p w14:paraId="1B3CE9BF" w14:textId="77777777" w:rsidR="00121EC3" w:rsidRDefault="00121EC3" w:rsidP="00F65F85">
      <w:pPr>
        <w:shd w:val="clear" w:color="auto" w:fill="FFFFFF"/>
        <w:spacing w:after="0" w:line="240" w:lineRule="auto"/>
        <w:ind w:left="119"/>
        <w:rPr>
          <w:rFonts w:cs="Arial"/>
          <w:color w:val="737373"/>
          <w:sz w:val="20"/>
          <w:szCs w:val="20"/>
          <w:lang w:eastAsia="en-US"/>
        </w:rPr>
      </w:pPr>
    </w:p>
    <w:p w14:paraId="0AE0110B" w14:textId="77777777" w:rsidR="004C5062" w:rsidRPr="00820AFE" w:rsidRDefault="00121EC3" w:rsidP="00121EC3">
      <w:pPr>
        <w:shd w:val="clear" w:color="auto" w:fill="FFFFFF"/>
        <w:spacing w:after="0" w:line="240" w:lineRule="auto"/>
        <w:ind w:left="119"/>
        <w:rPr>
          <w:rFonts w:cs="Arial"/>
          <w:color w:val="000000"/>
          <w:lang w:eastAsia="en-US"/>
        </w:rPr>
      </w:pPr>
      <w:r w:rsidRPr="00575FAB">
        <w:rPr>
          <w:rFonts w:cs="Arial"/>
          <w:color w:val="737373"/>
          <w:sz w:val="20"/>
          <w:szCs w:val="20"/>
          <w:lang w:eastAsia="en-US"/>
        </w:rPr>
        <w:t>DISCLAIMER - Every effort has been made to comply with suppression orders or statutory provisions prohibiting publication that may apply to this judgment or decision. The onus remains on any person using material in the judgment or decision to ensure that the intended use of that material does not breach any such order or provision. Further e</w:t>
      </w:r>
      <w:r>
        <w:rPr>
          <w:rFonts w:cs="Arial"/>
          <w:color w:val="737373"/>
          <w:sz w:val="20"/>
          <w:szCs w:val="20"/>
          <w:lang w:eastAsia="en-US"/>
        </w:rPr>
        <w:t xml:space="preserve">nquiries may be directed to the </w:t>
      </w:r>
      <w:r w:rsidRPr="00575FAB">
        <w:rPr>
          <w:rFonts w:cs="Arial"/>
          <w:color w:val="737373"/>
          <w:sz w:val="20"/>
          <w:szCs w:val="20"/>
          <w:lang w:eastAsia="en-US"/>
        </w:rPr>
        <w:t>Registry of the Court or Tribunal in which it was generated.</w:t>
      </w:r>
    </w:p>
    <w:sectPr w:rsidR="004C5062" w:rsidRPr="00820A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3713C" w14:textId="77777777" w:rsidR="00760374" w:rsidRDefault="00760374" w:rsidP="0049645A">
      <w:pPr>
        <w:spacing w:after="0" w:line="240" w:lineRule="auto"/>
      </w:pPr>
      <w:r>
        <w:separator/>
      </w:r>
    </w:p>
  </w:endnote>
  <w:endnote w:type="continuationSeparator" w:id="0">
    <w:p w14:paraId="53A6C425" w14:textId="77777777" w:rsidR="00760374" w:rsidRDefault="00760374" w:rsidP="00496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W1)">
    <w:panose1 w:val="00000000000000000000"/>
    <w:charset w:val="00"/>
    <w:family w:val="swiss"/>
    <w:notTrueType/>
    <w:pitch w:val="variable"/>
    <w:sig w:usb0="00000003" w:usb1="00000000" w:usb2="00000000" w:usb3="00000000" w:csb0="00000001" w:csb1="00000000"/>
  </w:font>
  <w:font w:name="Arial (W1)">
    <w:altName w:val="Arial"/>
    <w:charset w:val="00"/>
    <w:family w:val="swiss"/>
    <w:pitch w:val="variable"/>
    <w:sig w:usb0="00000000" w:usb1="80000000" w:usb2="00000008" w:usb3="00000000" w:csb0="000001FF" w:csb1="00000000"/>
  </w:font>
  <w:font w:name="Arial Bold">
    <w:panose1 w:val="020B0704020202020204"/>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56523" w14:textId="77777777" w:rsidR="00760374" w:rsidRDefault="00760374" w:rsidP="0049645A">
      <w:pPr>
        <w:spacing w:after="0" w:line="240" w:lineRule="auto"/>
      </w:pPr>
      <w:r>
        <w:separator/>
      </w:r>
    </w:p>
  </w:footnote>
  <w:footnote w:type="continuationSeparator" w:id="0">
    <w:p w14:paraId="32E264BA" w14:textId="77777777" w:rsidR="00760374" w:rsidRDefault="00760374" w:rsidP="004964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7A068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515A52"/>
    <w:multiLevelType w:val="hybridMultilevel"/>
    <w:tmpl w:val="A3AEE4F8"/>
    <w:lvl w:ilvl="0" w:tplc="8E3C1F56">
      <w:start w:val="1"/>
      <w:numFmt w:val="bullet"/>
      <w:pStyle w:val="Bulletforunderhdr12"/>
      <w:lvlText w:val=""/>
      <w:lvlJc w:val="left"/>
      <w:pPr>
        <w:tabs>
          <w:tab w:val="num" w:pos="1287"/>
        </w:tabs>
        <w:ind w:left="1287" w:hanging="360"/>
      </w:pPr>
      <w:rPr>
        <w:rFonts w:ascii="Symbol" w:hAnsi="Symbol" w:hint="default"/>
      </w:rPr>
    </w:lvl>
    <w:lvl w:ilvl="1" w:tplc="04090003">
      <w:start w:val="1"/>
      <w:numFmt w:val="bullet"/>
      <w:lvlText w:val="o"/>
      <w:lvlJc w:val="left"/>
      <w:pPr>
        <w:tabs>
          <w:tab w:val="num" w:pos="2007"/>
        </w:tabs>
        <w:ind w:left="2007" w:hanging="360"/>
      </w:pPr>
      <w:rPr>
        <w:rFonts w:ascii="Courier New" w:hAnsi="Courier New" w:cs="Times New Roman" w:hint="default"/>
      </w:rPr>
    </w:lvl>
    <w:lvl w:ilvl="2" w:tplc="04090005">
      <w:start w:val="1"/>
      <w:numFmt w:val="bullet"/>
      <w:lvlText w:val=""/>
      <w:lvlJc w:val="left"/>
      <w:pPr>
        <w:tabs>
          <w:tab w:val="num" w:pos="2727"/>
        </w:tabs>
        <w:ind w:left="2727" w:hanging="360"/>
      </w:pPr>
      <w:rPr>
        <w:rFonts w:ascii="Wingdings" w:hAnsi="Wingdings" w:hint="default"/>
      </w:rPr>
    </w:lvl>
    <w:lvl w:ilvl="3" w:tplc="04090001">
      <w:start w:val="1"/>
      <w:numFmt w:val="bullet"/>
      <w:lvlText w:val=""/>
      <w:lvlJc w:val="left"/>
      <w:pPr>
        <w:tabs>
          <w:tab w:val="num" w:pos="3447"/>
        </w:tabs>
        <w:ind w:left="3447" w:hanging="360"/>
      </w:pPr>
      <w:rPr>
        <w:rFonts w:ascii="Symbol" w:hAnsi="Symbol" w:hint="default"/>
      </w:rPr>
    </w:lvl>
    <w:lvl w:ilvl="4" w:tplc="04090003">
      <w:start w:val="1"/>
      <w:numFmt w:val="bullet"/>
      <w:lvlText w:val="o"/>
      <w:lvlJc w:val="left"/>
      <w:pPr>
        <w:tabs>
          <w:tab w:val="num" w:pos="4167"/>
        </w:tabs>
        <w:ind w:left="4167" w:hanging="360"/>
      </w:pPr>
      <w:rPr>
        <w:rFonts w:ascii="Courier New" w:hAnsi="Courier New" w:cs="Times New Roman" w:hint="default"/>
      </w:rPr>
    </w:lvl>
    <w:lvl w:ilvl="5" w:tplc="04090005">
      <w:start w:val="1"/>
      <w:numFmt w:val="bullet"/>
      <w:lvlText w:val=""/>
      <w:lvlJc w:val="left"/>
      <w:pPr>
        <w:tabs>
          <w:tab w:val="num" w:pos="4887"/>
        </w:tabs>
        <w:ind w:left="4887" w:hanging="360"/>
      </w:pPr>
      <w:rPr>
        <w:rFonts w:ascii="Wingdings" w:hAnsi="Wingdings" w:hint="default"/>
      </w:rPr>
    </w:lvl>
    <w:lvl w:ilvl="6" w:tplc="04090001">
      <w:start w:val="1"/>
      <w:numFmt w:val="bullet"/>
      <w:lvlText w:val=""/>
      <w:lvlJc w:val="left"/>
      <w:pPr>
        <w:tabs>
          <w:tab w:val="num" w:pos="5607"/>
        </w:tabs>
        <w:ind w:left="5607" w:hanging="360"/>
      </w:pPr>
      <w:rPr>
        <w:rFonts w:ascii="Symbol" w:hAnsi="Symbol" w:hint="default"/>
      </w:rPr>
    </w:lvl>
    <w:lvl w:ilvl="7" w:tplc="04090003">
      <w:start w:val="1"/>
      <w:numFmt w:val="bullet"/>
      <w:lvlText w:val="o"/>
      <w:lvlJc w:val="left"/>
      <w:pPr>
        <w:tabs>
          <w:tab w:val="num" w:pos="6327"/>
        </w:tabs>
        <w:ind w:left="6327" w:hanging="360"/>
      </w:pPr>
      <w:rPr>
        <w:rFonts w:ascii="Courier New" w:hAnsi="Courier New" w:cs="Times New Roman" w:hint="default"/>
      </w:rPr>
    </w:lvl>
    <w:lvl w:ilvl="8" w:tplc="04090005">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138E60B1"/>
    <w:multiLevelType w:val="singleLevel"/>
    <w:tmpl w:val="1EBA084E"/>
    <w:lvl w:ilvl="0">
      <w:start w:val="1"/>
      <w:numFmt w:val="bullet"/>
      <w:pStyle w:val="ListwithBullet"/>
      <w:lvlText w:val=""/>
      <w:lvlJc w:val="left"/>
      <w:pPr>
        <w:tabs>
          <w:tab w:val="num" w:pos="720"/>
        </w:tabs>
        <w:ind w:left="720" w:hanging="360"/>
      </w:pPr>
      <w:rPr>
        <w:rFonts w:ascii="Wingdings" w:hAnsi="Wingdings" w:hint="default"/>
        <w:sz w:val="12"/>
      </w:rPr>
    </w:lvl>
  </w:abstractNum>
  <w:abstractNum w:abstractNumId="3" w15:restartNumberingAfterBreak="0">
    <w:nsid w:val="1399788B"/>
    <w:multiLevelType w:val="hybridMultilevel"/>
    <w:tmpl w:val="8DFA16E2"/>
    <w:lvl w:ilvl="0" w:tplc="41E6A8CC">
      <w:start w:val="1"/>
      <w:numFmt w:val="bullet"/>
      <w:lvlText w:val="•"/>
      <w:lvlJc w:val="left"/>
      <w:pPr>
        <w:tabs>
          <w:tab w:val="num" w:pos="720"/>
        </w:tabs>
        <w:ind w:left="720" w:hanging="360"/>
      </w:pPr>
      <w:rPr>
        <w:rFonts w:ascii="Arial" w:hAnsi="Arial" w:cs="Times New Roman" w:hint="default"/>
      </w:rPr>
    </w:lvl>
    <w:lvl w:ilvl="1" w:tplc="3D0A3894">
      <w:start w:val="1"/>
      <w:numFmt w:val="bullet"/>
      <w:lvlText w:val="•"/>
      <w:lvlJc w:val="left"/>
      <w:pPr>
        <w:tabs>
          <w:tab w:val="num" w:pos="1440"/>
        </w:tabs>
        <w:ind w:left="1440" w:hanging="360"/>
      </w:pPr>
      <w:rPr>
        <w:rFonts w:ascii="Arial" w:hAnsi="Arial" w:cs="Times New Roman" w:hint="default"/>
      </w:rPr>
    </w:lvl>
    <w:lvl w:ilvl="2" w:tplc="D6DE8A02">
      <w:start w:val="1"/>
      <w:numFmt w:val="bullet"/>
      <w:lvlText w:val="•"/>
      <w:lvlJc w:val="left"/>
      <w:pPr>
        <w:tabs>
          <w:tab w:val="num" w:pos="2160"/>
        </w:tabs>
        <w:ind w:left="2160" w:hanging="360"/>
      </w:pPr>
      <w:rPr>
        <w:rFonts w:ascii="Arial" w:hAnsi="Arial" w:cs="Times New Roman" w:hint="default"/>
      </w:rPr>
    </w:lvl>
    <w:lvl w:ilvl="3" w:tplc="0DEEE040">
      <w:start w:val="1"/>
      <w:numFmt w:val="bullet"/>
      <w:lvlText w:val="•"/>
      <w:lvlJc w:val="left"/>
      <w:pPr>
        <w:tabs>
          <w:tab w:val="num" w:pos="2880"/>
        </w:tabs>
        <w:ind w:left="2880" w:hanging="360"/>
      </w:pPr>
      <w:rPr>
        <w:rFonts w:ascii="Arial" w:hAnsi="Arial" w:cs="Times New Roman" w:hint="default"/>
      </w:rPr>
    </w:lvl>
    <w:lvl w:ilvl="4" w:tplc="9D2C3098">
      <w:start w:val="1"/>
      <w:numFmt w:val="bullet"/>
      <w:lvlText w:val="•"/>
      <w:lvlJc w:val="left"/>
      <w:pPr>
        <w:tabs>
          <w:tab w:val="num" w:pos="3600"/>
        </w:tabs>
        <w:ind w:left="3600" w:hanging="360"/>
      </w:pPr>
      <w:rPr>
        <w:rFonts w:ascii="Arial" w:hAnsi="Arial" w:cs="Times New Roman" w:hint="default"/>
      </w:rPr>
    </w:lvl>
    <w:lvl w:ilvl="5" w:tplc="8E34C874">
      <w:start w:val="1"/>
      <w:numFmt w:val="bullet"/>
      <w:lvlText w:val="•"/>
      <w:lvlJc w:val="left"/>
      <w:pPr>
        <w:tabs>
          <w:tab w:val="num" w:pos="4320"/>
        </w:tabs>
        <w:ind w:left="4320" w:hanging="360"/>
      </w:pPr>
      <w:rPr>
        <w:rFonts w:ascii="Arial" w:hAnsi="Arial" w:cs="Times New Roman" w:hint="default"/>
      </w:rPr>
    </w:lvl>
    <w:lvl w:ilvl="6" w:tplc="861EB0D4">
      <w:start w:val="1"/>
      <w:numFmt w:val="bullet"/>
      <w:lvlText w:val="•"/>
      <w:lvlJc w:val="left"/>
      <w:pPr>
        <w:tabs>
          <w:tab w:val="num" w:pos="5040"/>
        </w:tabs>
        <w:ind w:left="5040" w:hanging="360"/>
      </w:pPr>
      <w:rPr>
        <w:rFonts w:ascii="Arial" w:hAnsi="Arial" w:cs="Times New Roman" w:hint="default"/>
      </w:rPr>
    </w:lvl>
    <w:lvl w:ilvl="7" w:tplc="5932446E">
      <w:start w:val="1"/>
      <w:numFmt w:val="bullet"/>
      <w:lvlText w:val="•"/>
      <w:lvlJc w:val="left"/>
      <w:pPr>
        <w:tabs>
          <w:tab w:val="num" w:pos="5760"/>
        </w:tabs>
        <w:ind w:left="5760" w:hanging="360"/>
      </w:pPr>
      <w:rPr>
        <w:rFonts w:ascii="Arial" w:hAnsi="Arial" w:cs="Times New Roman" w:hint="default"/>
      </w:rPr>
    </w:lvl>
    <w:lvl w:ilvl="8" w:tplc="969C7920">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18A93517"/>
    <w:multiLevelType w:val="hybridMultilevel"/>
    <w:tmpl w:val="DFEC12B2"/>
    <w:lvl w:ilvl="0" w:tplc="D91818DA">
      <w:start w:val="1"/>
      <w:numFmt w:val="decimal"/>
      <w:pStyle w:val="DBRNumbering"/>
      <w:lvlText w:val="DBR_%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236B011C"/>
    <w:multiLevelType w:val="hybridMultilevel"/>
    <w:tmpl w:val="A1D054F8"/>
    <w:lvl w:ilvl="0" w:tplc="345AD890">
      <w:start w:val="1"/>
      <w:numFmt w:val="bullet"/>
      <w:lvlText w:val="•"/>
      <w:lvlJc w:val="left"/>
      <w:pPr>
        <w:tabs>
          <w:tab w:val="num" w:pos="720"/>
        </w:tabs>
        <w:ind w:left="720" w:hanging="360"/>
      </w:pPr>
      <w:rPr>
        <w:rFonts w:ascii="Arial" w:hAnsi="Arial" w:cs="Times New Roman" w:hint="default"/>
      </w:rPr>
    </w:lvl>
    <w:lvl w:ilvl="1" w:tplc="C2A25116">
      <w:start w:val="1"/>
      <w:numFmt w:val="bullet"/>
      <w:lvlText w:val="•"/>
      <w:lvlJc w:val="left"/>
      <w:pPr>
        <w:tabs>
          <w:tab w:val="num" w:pos="1440"/>
        </w:tabs>
        <w:ind w:left="1440" w:hanging="360"/>
      </w:pPr>
      <w:rPr>
        <w:rFonts w:ascii="Arial" w:hAnsi="Arial" w:cs="Times New Roman" w:hint="default"/>
      </w:rPr>
    </w:lvl>
    <w:lvl w:ilvl="2" w:tplc="1952B01E">
      <w:start w:val="1"/>
      <w:numFmt w:val="bullet"/>
      <w:lvlText w:val="•"/>
      <w:lvlJc w:val="left"/>
      <w:pPr>
        <w:tabs>
          <w:tab w:val="num" w:pos="2160"/>
        </w:tabs>
        <w:ind w:left="2160" w:hanging="360"/>
      </w:pPr>
      <w:rPr>
        <w:rFonts w:ascii="Arial" w:hAnsi="Arial" w:cs="Times New Roman" w:hint="default"/>
      </w:rPr>
    </w:lvl>
    <w:lvl w:ilvl="3" w:tplc="FAF67244">
      <w:start w:val="1"/>
      <w:numFmt w:val="bullet"/>
      <w:lvlText w:val="•"/>
      <w:lvlJc w:val="left"/>
      <w:pPr>
        <w:tabs>
          <w:tab w:val="num" w:pos="2880"/>
        </w:tabs>
        <w:ind w:left="2880" w:hanging="360"/>
      </w:pPr>
      <w:rPr>
        <w:rFonts w:ascii="Arial" w:hAnsi="Arial" w:cs="Times New Roman" w:hint="default"/>
      </w:rPr>
    </w:lvl>
    <w:lvl w:ilvl="4" w:tplc="2C68FAE2">
      <w:start w:val="1"/>
      <w:numFmt w:val="bullet"/>
      <w:lvlText w:val="•"/>
      <w:lvlJc w:val="left"/>
      <w:pPr>
        <w:tabs>
          <w:tab w:val="num" w:pos="3600"/>
        </w:tabs>
        <w:ind w:left="3600" w:hanging="360"/>
      </w:pPr>
      <w:rPr>
        <w:rFonts w:ascii="Arial" w:hAnsi="Arial" w:cs="Times New Roman" w:hint="default"/>
      </w:rPr>
    </w:lvl>
    <w:lvl w:ilvl="5" w:tplc="665AEB92">
      <w:start w:val="1"/>
      <w:numFmt w:val="bullet"/>
      <w:lvlText w:val="•"/>
      <w:lvlJc w:val="left"/>
      <w:pPr>
        <w:tabs>
          <w:tab w:val="num" w:pos="4320"/>
        </w:tabs>
        <w:ind w:left="4320" w:hanging="360"/>
      </w:pPr>
      <w:rPr>
        <w:rFonts w:ascii="Arial" w:hAnsi="Arial" w:cs="Times New Roman" w:hint="default"/>
      </w:rPr>
    </w:lvl>
    <w:lvl w:ilvl="6" w:tplc="E1841134">
      <w:start w:val="1"/>
      <w:numFmt w:val="bullet"/>
      <w:lvlText w:val="•"/>
      <w:lvlJc w:val="left"/>
      <w:pPr>
        <w:tabs>
          <w:tab w:val="num" w:pos="5040"/>
        </w:tabs>
        <w:ind w:left="5040" w:hanging="360"/>
      </w:pPr>
      <w:rPr>
        <w:rFonts w:ascii="Arial" w:hAnsi="Arial" w:cs="Times New Roman" w:hint="default"/>
      </w:rPr>
    </w:lvl>
    <w:lvl w:ilvl="7" w:tplc="786C417E">
      <w:start w:val="1"/>
      <w:numFmt w:val="bullet"/>
      <w:lvlText w:val="•"/>
      <w:lvlJc w:val="left"/>
      <w:pPr>
        <w:tabs>
          <w:tab w:val="num" w:pos="5760"/>
        </w:tabs>
        <w:ind w:left="5760" w:hanging="360"/>
      </w:pPr>
      <w:rPr>
        <w:rFonts w:ascii="Arial" w:hAnsi="Arial" w:cs="Times New Roman" w:hint="default"/>
      </w:rPr>
    </w:lvl>
    <w:lvl w:ilvl="8" w:tplc="DCEE5316">
      <w:start w:val="1"/>
      <w:numFmt w:val="bullet"/>
      <w:lvlText w:val="•"/>
      <w:lvlJc w:val="left"/>
      <w:pPr>
        <w:tabs>
          <w:tab w:val="num" w:pos="6480"/>
        </w:tabs>
        <w:ind w:left="6480" w:hanging="360"/>
      </w:pPr>
      <w:rPr>
        <w:rFonts w:ascii="Arial" w:hAnsi="Arial" w:cs="Times New Roman" w:hint="default"/>
      </w:rPr>
    </w:lvl>
  </w:abstractNum>
  <w:abstractNum w:abstractNumId="6" w15:restartNumberingAfterBreak="0">
    <w:nsid w:val="2377446C"/>
    <w:multiLevelType w:val="hybridMultilevel"/>
    <w:tmpl w:val="1D28DDB4"/>
    <w:lvl w:ilvl="0" w:tplc="D8E08AF4">
      <w:start w:val="1"/>
      <w:numFmt w:val="bullet"/>
      <w:pStyle w:val="Index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8854318"/>
    <w:multiLevelType w:val="hybridMultilevel"/>
    <w:tmpl w:val="613233AA"/>
    <w:lvl w:ilvl="0" w:tplc="63647648">
      <w:start w:val="1"/>
      <w:numFmt w:val="bullet"/>
      <w:lvlText w:val="•"/>
      <w:lvlJc w:val="left"/>
      <w:pPr>
        <w:tabs>
          <w:tab w:val="num" w:pos="720"/>
        </w:tabs>
        <w:ind w:left="720" w:hanging="360"/>
      </w:pPr>
      <w:rPr>
        <w:rFonts w:ascii="Arial" w:hAnsi="Arial" w:cs="Times New Roman" w:hint="default"/>
      </w:rPr>
    </w:lvl>
    <w:lvl w:ilvl="1" w:tplc="4E50CA74">
      <w:start w:val="1"/>
      <w:numFmt w:val="bullet"/>
      <w:lvlText w:val="•"/>
      <w:lvlJc w:val="left"/>
      <w:pPr>
        <w:tabs>
          <w:tab w:val="num" w:pos="1440"/>
        </w:tabs>
        <w:ind w:left="1440" w:hanging="360"/>
      </w:pPr>
      <w:rPr>
        <w:rFonts w:ascii="Arial" w:hAnsi="Arial" w:cs="Times New Roman" w:hint="default"/>
      </w:rPr>
    </w:lvl>
    <w:lvl w:ilvl="2" w:tplc="7C24DACA">
      <w:start w:val="1"/>
      <w:numFmt w:val="bullet"/>
      <w:lvlText w:val="•"/>
      <w:lvlJc w:val="left"/>
      <w:pPr>
        <w:tabs>
          <w:tab w:val="num" w:pos="2160"/>
        </w:tabs>
        <w:ind w:left="2160" w:hanging="360"/>
      </w:pPr>
      <w:rPr>
        <w:rFonts w:ascii="Arial" w:hAnsi="Arial" w:cs="Times New Roman" w:hint="default"/>
      </w:rPr>
    </w:lvl>
    <w:lvl w:ilvl="3" w:tplc="26840C80">
      <w:start w:val="1"/>
      <w:numFmt w:val="bullet"/>
      <w:lvlText w:val="•"/>
      <w:lvlJc w:val="left"/>
      <w:pPr>
        <w:tabs>
          <w:tab w:val="num" w:pos="2880"/>
        </w:tabs>
        <w:ind w:left="2880" w:hanging="360"/>
      </w:pPr>
      <w:rPr>
        <w:rFonts w:ascii="Arial" w:hAnsi="Arial" w:cs="Times New Roman" w:hint="default"/>
      </w:rPr>
    </w:lvl>
    <w:lvl w:ilvl="4" w:tplc="10B09236">
      <w:start w:val="1"/>
      <w:numFmt w:val="bullet"/>
      <w:lvlText w:val="•"/>
      <w:lvlJc w:val="left"/>
      <w:pPr>
        <w:tabs>
          <w:tab w:val="num" w:pos="3600"/>
        </w:tabs>
        <w:ind w:left="3600" w:hanging="360"/>
      </w:pPr>
      <w:rPr>
        <w:rFonts w:ascii="Arial" w:hAnsi="Arial" w:cs="Times New Roman" w:hint="default"/>
      </w:rPr>
    </w:lvl>
    <w:lvl w:ilvl="5" w:tplc="CFDCCB16">
      <w:start w:val="1"/>
      <w:numFmt w:val="bullet"/>
      <w:lvlText w:val="•"/>
      <w:lvlJc w:val="left"/>
      <w:pPr>
        <w:tabs>
          <w:tab w:val="num" w:pos="4320"/>
        </w:tabs>
        <w:ind w:left="4320" w:hanging="360"/>
      </w:pPr>
      <w:rPr>
        <w:rFonts w:ascii="Arial" w:hAnsi="Arial" w:cs="Times New Roman" w:hint="default"/>
      </w:rPr>
    </w:lvl>
    <w:lvl w:ilvl="6" w:tplc="C706D966">
      <w:start w:val="1"/>
      <w:numFmt w:val="bullet"/>
      <w:lvlText w:val="•"/>
      <w:lvlJc w:val="left"/>
      <w:pPr>
        <w:tabs>
          <w:tab w:val="num" w:pos="5040"/>
        </w:tabs>
        <w:ind w:left="5040" w:hanging="360"/>
      </w:pPr>
      <w:rPr>
        <w:rFonts w:ascii="Arial" w:hAnsi="Arial" w:cs="Times New Roman" w:hint="default"/>
      </w:rPr>
    </w:lvl>
    <w:lvl w:ilvl="7" w:tplc="9BBABC10">
      <w:start w:val="1"/>
      <w:numFmt w:val="bullet"/>
      <w:lvlText w:val="•"/>
      <w:lvlJc w:val="left"/>
      <w:pPr>
        <w:tabs>
          <w:tab w:val="num" w:pos="5760"/>
        </w:tabs>
        <w:ind w:left="5760" w:hanging="360"/>
      </w:pPr>
      <w:rPr>
        <w:rFonts w:ascii="Arial" w:hAnsi="Arial" w:cs="Times New Roman" w:hint="default"/>
      </w:rPr>
    </w:lvl>
    <w:lvl w:ilvl="8" w:tplc="4258B410">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294A3A9A"/>
    <w:multiLevelType w:val="hybridMultilevel"/>
    <w:tmpl w:val="D95C3AE0"/>
    <w:lvl w:ilvl="0" w:tplc="2C2E32B2">
      <w:start w:val="1"/>
      <w:numFmt w:val="bullet"/>
      <w:pStyle w:val="Caselaw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31D62726"/>
    <w:multiLevelType w:val="hybridMultilevel"/>
    <w:tmpl w:val="7CEA8C86"/>
    <w:lvl w:ilvl="0" w:tplc="08090001">
      <w:start w:val="1"/>
      <w:numFmt w:val="bullet"/>
      <w:pStyle w:val="TableBullet"/>
      <w:lvlText w:val=""/>
      <w:lvlJc w:val="left"/>
      <w:pPr>
        <w:tabs>
          <w:tab w:val="num" w:pos="1287"/>
        </w:tabs>
        <w:ind w:left="1287" w:hanging="360"/>
      </w:pPr>
      <w:rPr>
        <w:rFonts w:ascii="Symbol" w:hAnsi="Symbol" w:hint="default"/>
      </w:rPr>
    </w:lvl>
    <w:lvl w:ilvl="1" w:tplc="08090003">
      <w:start w:val="1"/>
      <w:numFmt w:val="bullet"/>
      <w:lvlText w:val="o"/>
      <w:lvlJc w:val="left"/>
      <w:pPr>
        <w:tabs>
          <w:tab w:val="num" w:pos="2007"/>
        </w:tabs>
        <w:ind w:left="2007" w:hanging="360"/>
      </w:pPr>
      <w:rPr>
        <w:rFonts w:ascii="Courier New" w:hAnsi="Courier New" w:cs="Courier New" w:hint="default"/>
      </w:rPr>
    </w:lvl>
    <w:lvl w:ilvl="2" w:tplc="08090005">
      <w:start w:val="1"/>
      <w:numFmt w:val="bullet"/>
      <w:lvlText w:val=""/>
      <w:lvlJc w:val="left"/>
      <w:pPr>
        <w:tabs>
          <w:tab w:val="num" w:pos="2727"/>
        </w:tabs>
        <w:ind w:left="2727" w:hanging="360"/>
      </w:pPr>
      <w:rPr>
        <w:rFonts w:ascii="Wingdings" w:hAnsi="Wingdings" w:hint="default"/>
      </w:rPr>
    </w:lvl>
    <w:lvl w:ilvl="3" w:tplc="08090001">
      <w:start w:val="1"/>
      <w:numFmt w:val="bullet"/>
      <w:lvlText w:val=""/>
      <w:lvlJc w:val="left"/>
      <w:pPr>
        <w:tabs>
          <w:tab w:val="num" w:pos="3447"/>
        </w:tabs>
        <w:ind w:left="3447" w:hanging="360"/>
      </w:pPr>
      <w:rPr>
        <w:rFonts w:ascii="Symbol" w:hAnsi="Symbol" w:hint="default"/>
      </w:rPr>
    </w:lvl>
    <w:lvl w:ilvl="4" w:tplc="08090003">
      <w:start w:val="1"/>
      <w:numFmt w:val="bullet"/>
      <w:lvlText w:val="o"/>
      <w:lvlJc w:val="left"/>
      <w:pPr>
        <w:tabs>
          <w:tab w:val="num" w:pos="4167"/>
        </w:tabs>
        <w:ind w:left="4167" w:hanging="360"/>
      </w:pPr>
      <w:rPr>
        <w:rFonts w:ascii="Courier New" w:hAnsi="Courier New" w:cs="Courier New" w:hint="default"/>
      </w:rPr>
    </w:lvl>
    <w:lvl w:ilvl="5" w:tplc="08090005">
      <w:start w:val="1"/>
      <w:numFmt w:val="bullet"/>
      <w:lvlText w:val=""/>
      <w:lvlJc w:val="left"/>
      <w:pPr>
        <w:tabs>
          <w:tab w:val="num" w:pos="4887"/>
        </w:tabs>
        <w:ind w:left="4887" w:hanging="360"/>
      </w:pPr>
      <w:rPr>
        <w:rFonts w:ascii="Wingdings" w:hAnsi="Wingdings" w:hint="default"/>
      </w:rPr>
    </w:lvl>
    <w:lvl w:ilvl="6" w:tplc="08090001">
      <w:start w:val="1"/>
      <w:numFmt w:val="bullet"/>
      <w:lvlText w:val=""/>
      <w:lvlJc w:val="left"/>
      <w:pPr>
        <w:tabs>
          <w:tab w:val="num" w:pos="5607"/>
        </w:tabs>
        <w:ind w:left="5607" w:hanging="360"/>
      </w:pPr>
      <w:rPr>
        <w:rFonts w:ascii="Symbol" w:hAnsi="Symbol" w:hint="default"/>
      </w:rPr>
    </w:lvl>
    <w:lvl w:ilvl="7" w:tplc="08090003">
      <w:start w:val="1"/>
      <w:numFmt w:val="bullet"/>
      <w:lvlText w:val="o"/>
      <w:lvlJc w:val="left"/>
      <w:pPr>
        <w:tabs>
          <w:tab w:val="num" w:pos="6327"/>
        </w:tabs>
        <w:ind w:left="6327" w:hanging="360"/>
      </w:pPr>
      <w:rPr>
        <w:rFonts w:ascii="Courier New" w:hAnsi="Courier New" w:cs="Courier New" w:hint="default"/>
      </w:rPr>
    </w:lvl>
    <w:lvl w:ilvl="8" w:tplc="08090005">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32C84D31"/>
    <w:multiLevelType w:val="hybridMultilevel"/>
    <w:tmpl w:val="6EA29FB4"/>
    <w:lvl w:ilvl="0" w:tplc="3AFAE3D2">
      <w:start w:val="1"/>
      <w:numFmt w:val="decimal"/>
      <w:pStyle w:val="CaselawNumbered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3DF2FB6"/>
    <w:multiLevelType w:val="hybridMultilevel"/>
    <w:tmpl w:val="33CC98FE"/>
    <w:lvl w:ilvl="0" w:tplc="DBA8805A">
      <w:start w:val="1"/>
      <w:numFmt w:val="decimal"/>
      <w:pStyle w:val="NFRNumbering"/>
      <w:lvlText w:val="NFR_%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2" w15:restartNumberingAfterBreak="0">
    <w:nsid w:val="353D152B"/>
    <w:multiLevelType w:val="hybridMultilevel"/>
    <w:tmpl w:val="87261C24"/>
    <w:lvl w:ilvl="0" w:tplc="F3C2251E">
      <w:start w:val="1"/>
      <w:numFmt w:val="lowerRoman"/>
      <w:pStyle w:val="CaselawNumberedi"/>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3" w15:restartNumberingAfterBreak="0">
    <w:nsid w:val="46736775"/>
    <w:multiLevelType w:val="hybridMultilevel"/>
    <w:tmpl w:val="81BEED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4A6E132D"/>
    <w:multiLevelType w:val="multilevel"/>
    <w:tmpl w:val="EFFE9968"/>
    <w:lvl w:ilvl="0">
      <w:start w:val="1"/>
      <w:numFmt w:val="upperLetter"/>
      <w:lvlText w:val="%1."/>
      <w:lvlJc w:val="left"/>
      <w:pPr>
        <w:tabs>
          <w:tab w:val="num" w:pos="-288"/>
        </w:tabs>
        <w:ind w:left="-288" w:hanging="432"/>
      </w:pPr>
    </w:lvl>
    <w:lvl w:ilvl="1">
      <w:start w:val="1"/>
      <w:numFmt w:val="decimal"/>
      <w:pStyle w:val="AppendixHeading2"/>
      <w:lvlText w:val="%1.%2"/>
      <w:lvlJc w:val="left"/>
      <w:pPr>
        <w:tabs>
          <w:tab w:val="num" w:pos="-144"/>
        </w:tabs>
        <w:ind w:left="-144" w:hanging="576"/>
      </w:pPr>
    </w:lvl>
    <w:lvl w:ilvl="2">
      <w:start w:val="1"/>
      <w:numFmt w:val="decimal"/>
      <w:lvlText w:val="%2.%1.%3"/>
      <w:lvlJc w:val="left"/>
      <w:pPr>
        <w:tabs>
          <w:tab w:val="num" w:pos="360"/>
        </w:tabs>
        <w:ind w:left="0" w:hanging="720"/>
      </w:pPr>
    </w:lvl>
    <w:lvl w:ilvl="3">
      <w:start w:val="1"/>
      <w:numFmt w:val="decimal"/>
      <w:lvlText w:val="%1.%2.%3.%4"/>
      <w:lvlJc w:val="left"/>
      <w:pPr>
        <w:tabs>
          <w:tab w:val="num" w:pos="144"/>
        </w:tabs>
        <w:ind w:left="144" w:hanging="864"/>
      </w:pPr>
    </w:lvl>
    <w:lvl w:ilvl="4">
      <w:start w:val="1"/>
      <w:numFmt w:val="decimal"/>
      <w:lvlText w:val="%1.%2.%3.%4.%5"/>
      <w:lvlJc w:val="left"/>
      <w:pPr>
        <w:tabs>
          <w:tab w:val="num" w:pos="288"/>
        </w:tabs>
        <w:ind w:left="288" w:hanging="1008"/>
      </w:pPr>
    </w:lvl>
    <w:lvl w:ilvl="5">
      <w:start w:val="1"/>
      <w:numFmt w:val="decimal"/>
      <w:lvlText w:val="%1.%2.%3.%4.%5.%6"/>
      <w:lvlJc w:val="left"/>
      <w:pPr>
        <w:tabs>
          <w:tab w:val="num" w:pos="432"/>
        </w:tabs>
        <w:ind w:left="432" w:hanging="1152"/>
      </w:pPr>
    </w:lvl>
    <w:lvl w:ilvl="6">
      <w:start w:val="1"/>
      <w:numFmt w:val="decimal"/>
      <w:lvlText w:val="%1.%2.%3.%4.%5.%6.%7"/>
      <w:lvlJc w:val="left"/>
      <w:pPr>
        <w:tabs>
          <w:tab w:val="num" w:pos="576"/>
        </w:tabs>
        <w:ind w:left="576" w:hanging="1296"/>
      </w:pPr>
    </w:lvl>
    <w:lvl w:ilvl="7">
      <w:start w:val="1"/>
      <w:numFmt w:val="decimal"/>
      <w:lvlText w:val="%1.%2.%3.%4.%5.%6.%7.%8"/>
      <w:lvlJc w:val="left"/>
      <w:pPr>
        <w:tabs>
          <w:tab w:val="num" w:pos="720"/>
        </w:tabs>
        <w:ind w:left="720" w:hanging="1440"/>
      </w:pPr>
    </w:lvl>
    <w:lvl w:ilvl="8">
      <w:start w:val="1"/>
      <w:numFmt w:val="decimal"/>
      <w:lvlText w:val="%1.%2.%3.%4.%5.%6.%7.%8.%9"/>
      <w:lvlJc w:val="left"/>
      <w:pPr>
        <w:tabs>
          <w:tab w:val="num" w:pos="864"/>
        </w:tabs>
        <w:ind w:left="864" w:hanging="1584"/>
      </w:pPr>
    </w:lvl>
  </w:abstractNum>
  <w:abstractNum w:abstractNumId="15" w15:restartNumberingAfterBreak="0">
    <w:nsid w:val="50702DEE"/>
    <w:multiLevelType w:val="hybridMultilevel"/>
    <w:tmpl w:val="4DA6461C"/>
    <w:lvl w:ilvl="0" w:tplc="00C27798">
      <w:start w:val="1"/>
      <w:numFmt w:val="lowerLetter"/>
      <w:pStyle w:val="CaselawNumbereda"/>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52623F3D"/>
    <w:multiLevelType w:val="hybridMultilevel"/>
    <w:tmpl w:val="A106EF2E"/>
    <w:lvl w:ilvl="0" w:tplc="4DAC301C">
      <w:start w:val="1"/>
      <w:numFmt w:val="decimal"/>
      <w:pStyle w:val="CaselawNumbered10"/>
      <w:lvlText w:val="%1"/>
      <w:lvlJc w:val="left"/>
      <w:pPr>
        <w:ind w:left="36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52CC25B4"/>
    <w:multiLevelType w:val="hybridMultilevel"/>
    <w:tmpl w:val="3DEE3746"/>
    <w:lvl w:ilvl="0" w:tplc="779C3EE2">
      <w:start w:val="1"/>
      <w:numFmt w:val="bullet"/>
      <w:pStyle w:val="ListBulletIndent"/>
      <w:lvlText w:val="o"/>
      <w:lvlJc w:val="left"/>
      <w:pPr>
        <w:tabs>
          <w:tab w:val="num" w:pos="1159"/>
        </w:tabs>
        <w:ind w:left="1159" w:hanging="360"/>
      </w:pPr>
      <w:rPr>
        <w:rFonts w:ascii="Courier New" w:hAnsi="Courier New" w:cs="Times New Roman"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3917B65"/>
    <w:multiLevelType w:val="hybridMultilevel"/>
    <w:tmpl w:val="28DA8504"/>
    <w:lvl w:ilvl="0" w:tplc="7EBEE17E">
      <w:start w:val="1"/>
      <w:numFmt w:val="bullet"/>
      <w:lvlText w:val="•"/>
      <w:lvlJc w:val="left"/>
      <w:pPr>
        <w:tabs>
          <w:tab w:val="num" w:pos="720"/>
        </w:tabs>
        <w:ind w:left="720" w:hanging="360"/>
      </w:pPr>
      <w:rPr>
        <w:rFonts w:ascii="Arial" w:hAnsi="Arial" w:cs="Times New Roman" w:hint="default"/>
      </w:rPr>
    </w:lvl>
    <w:lvl w:ilvl="1" w:tplc="1DCC5FE4">
      <w:start w:val="1"/>
      <w:numFmt w:val="bullet"/>
      <w:lvlText w:val="•"/>
      <w:lvlJc w:val="left"/>
      <w:pPr>
        <w:tabs>
          <w:tab w:val="num" w:pos="1440"/>
        </w:tabs>
        <w:ind w:left="1440" w:hanging="360"/>
      </w:pPr>
      <w:rPr>
        <w:rFonts w:ascii="Arial" w:hAnsi="Arial" w:cs="Times New Roman" w:hint="default"/>
      </w:rPr>
    </w:lvl>
    <w:lvl w:ilvl="2" w:tplc="2E2254E0">
      <w:start w:val="1"/>
      <w:numFmt w:val="bullet"/>
      <w:lvlText w:val="•"/>
      <w:lvlJc w:val="left"/>
      <w:pPr>
        <w:tabs>
          <w:tab w:val="num" w:pos="2160"/>
        </w:tabs>
        <w:ind w:left="2160" w:hanging="360"/>
      </w:pPr>
      <w:rPr>
        <w:rFonts w:ascii="Arial" w:hAnsi="Arial" w:cs="Times New Roman" w:hint="default"/>
      </w:rPr>
    </w:lvl>
    <w:lvl w:ilvl="3" w:tplc="A5A07C72">
      <w:start w:val="1"/>
      <w:numFmt w:val="bullet"/>
      <w:lvlText w:val="•"/>
      <w:lvlJc w:val="left"/>
      <w:pPr>
        <w:tabs>
          <w:tab w:val="num" w:pos="2880"/>
        </w:tabs>
        <w:ind w:left="2880" w:hanging="360"/>
      </w:pPr>
      <w:rPr>
        <w:rFonts w:ascii="Arial" w:hAnsi="Arial" w:cs="Times New Roman" w:hint="default"/>
      </w:rPr>
    </w:lvl>
    <w:lvl w:ilvl="4" w:tplc="9E8A9A4E">
      <w:start w:val="1"/>
      <w:numFmt w:val="bullet"/>
      <w:lvlText w:val="•"/>
      <w:lvlJc w:val="left"/>
      <w:pPr>
        <w:tabs>
          <w:tab w:val="num" w:pos="3600"/>
        </w:tabs>
        <w:ind w:left="3600" w:hanging="360"/>
      </w:pPr>
      <w:rPr>
        <w:rFonts w:ascii="Arial" w:hAnsi="Arial" w:cs="Times New Roman" w:hint="default"/>
      </w:rPr>
    </w:lvl>
    <w:lvl w:ilvl="5" w:tplc="31ACE6B0">
      <w:start w:val="1"/>
      <w:numFmt w:val="bullet"/>
      <w:lvlText w:val="•"/>
      <w:lvlJc w:val="left"/>
      <w:pPr>
        <w:tabs>
          <w:tab w:val="num" w:pos="4320"/>
        </w:tabs>
        <w:ind w:left="4320" w:hanging="360"/>
      </w:pPr>
      <w:rPr>
        <w:rFonts w:ascii="Arial" w:hAnsi="Arial" w:cs="Times New Roman" w:hint="default"/>
      </w:rPr>
    </w:lvl>
    <w:lvl w:ilvl="6" w:tplc="AB685CD0">
      <w:start w:val="1"/>
      <w:numFmt w:val="bullet"/>
      <w:lvlText w:val="•"/>
      <w:lvlJc w:val="left"/>
      <w:pPr>
        <w:tabs>
          <w:tab w:val="num" w:pos="5040"/>
        </w:tabs>
        <w:ind w:left="5040" w:hanging="360"/>
      </w:pPr>
      <w:rPr>
        <w:rFonts w:ascii="Arial" w:hAnsi="Arial" w:cs="Times New Roman" w:hint="default"/>
      </w:rPr>
    </w:lvl>
    <w:lvl w:ilvl="7" w:tplc="FC002C06">
      <w:start w:val="1"/>
      <w:numFmt w:val="bullet"/>
      <w:lvlText w:val="•"/>
      <w:lvlJc w:val="left"/>
      <w:pPr>
        <w:tabs>
          <w:tab w:val="num" w:pos="5760"/>
        </w:tabs>
        <w:ind w:left="5760" w:hanging="360"/>
      </w:pPr>
      <w:rPr>
        <w:rFonts w:ascii="Arial" w:hAnsi="Arial" w:cs="Times New Roman" w:hint="default"/>
      </w:rPr>
    </w:lvl>
    <w:lvl w:ilvl="8" w:tplc="6338C1FE">
      <w:start w:val="1"/>
      <w:numFmt w:val="bullet"/>
      <w:lvlText w:val="•"/>
      <w:lvlJc w:val="left"/>
      <w:pPr>
        <w:tabs>
          <w:tab w:val="num" w:pos="6480"/>
        </w:tabs>
        <w:ind w:left="6480" w:hanging="360"/>
      </w:pPr>
      <w:rPr>
        <w:rFonts w:ascii="Arial" w:hAnsi="Arial" w:cs="Times New Roman" w:hint="default"/>
      </w:rPr>
    </w:lvl>
  </w:abstractNum>
  <w:abstractNum w:abstractNumId="19" w15:restartNumberingAfterBreak="0">
    <w:nsid w:val="643A5861"/>
    <w:multiLevelType w:val="hybridMultilevel"/>
    <w:tmpl w:val="5DFCE9E6"/>
    <w:lvl w:ilvl="0" w:tplc="8E086518">
      <w:start w:val="1"/>
      <w:numFmt w:val="bullet"/>
      <w:pStyle w:val="Bulletforblueiinfo"/>
      <w:lvlText w:val=""/>
      <w:lvlJc w:val="left"/>
      <w:pPr>
        <w:tabs>
          <w:tab w:val="num" w:pos="737"/>
        </w:tabs>
        <w:ind w:left="737" w:hanging="36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2A3A69"/>
    <w:multiLevelType w:val="hybridMultilevel"/>
    <w:tmpl w:val="05DAD142"/>
    <w:lvl w:ilvl="0" w:tplc="73421F34">
      <w:start w:val="1"/>
      <w:numFmt w:val="bullet"/>
      <w:lvlText w:val="•"/>
      <w:lvlJc w:val="left"/>
      <w:pPr>
        <w:tabs>
          <w:tab w:val="num" w:pos="720"/>
        </w:tabs>
        <w:ind w:left="720" w:hanging="360"/>
      </w:pPr>
      <w:rPr>
        <w:rFonts w:ascii="Arial" w:hAnsi="Arial" w:cs="Times New Roman" w:hint="default"/>
      </w:rPr>
    </w:lvl>
    <w:lvl w:ilvl="1" w:tplc="8320F500">
      <w:start w:val="1"/>
      <w:numFmt w:val="bullet"/>
      <w:lvlText w:val="•"/>
      <w:lvlJc w:val="left"/>
      <w:pPr>
        <w:tabs>
          <w:tab w:val="num" w:pos="1440"/>
        </w:tabs>
        <w:ind w:left="1440" w:hanging="360"/>
      </w:pPr>
      <w:rPr>
        <w:rFonts w:ascii="Arial" w:hAnsi="Arial" w:cs="Times New Roman" w:hint="default"/>
      </w:rPr>
    </w:lvl>
    <w:lvl w:ilvl="2" w:tplc="8544046E">
      <w:start w:val="1"/>
      <w:numFmt w:val="bullet"/>
      <w:lvlText w:val="•"/>
      <w:lvlJc w:val="left"/>
      <w:pPr>
        <w:tabs>
          <w:tab w:val="num" w:pos="2160"/>
        </w:tabs>
        <w:ind w:left="2160" w:hanging="360"/>
      </w:pPr>
      <w:rPr>
        <w:rFonts w:ascii="Arial" w:hAnsi="Arial" w:cs="Times New Roman" w:hint="default"/>
      </w:rPr>
    </w:lvl>
    <w:lvl w:ilvl="3" w:tplc="3D8EF51A">
      <w:start w:val="1"/>
      <w:numFmt w:val="bullet"/>
      <w:lvlText w:val="•"/>
      <w:lvlJc w:val="left"/>
      <w:pPr>
        <w:tabs>
          <w:tab w:val="num" w:pos="2880"/>
        </w:tabs>
        <w:ind w:left="2880" w:hanging="360"/>
      </w:pPr>
      <w:rPr>
        <w:rFonts w:ascii="Arial" w:hAnsi="Arial" w:cs="Times New Roman" w:hint="default"/>
      </w:rPr>
    </w:lvl>
    <w:lvl w:ilvl="4" w:tplc="AEC2BFAC">
      <w:start w:val="1"/>
      <w:numFmt w:val="bullet"/>
      <w:lvlText w:val="•"/>
      <w:lvlJc w:val="left"/>
      <w:pPr>
        <w:tabs>
          <w:tab w:val="num" w:pos="3600"/>
        </w:tabs>
        <w:ind w:left="3600" w:hanging="360"/>
      </w:pPr>
      <w:rPr>
        <w:rFonts w:ascii="Arial" w:hAnsi="Arial" w:cs="Times New Roman" w:hint="default"/>
      </w:rPr>
    </w:lvl>
    <w:lvl w:ilvl="5" w:tplc="DDE2E5A6">
      <w:start w:val="1"/>
      <w:numFmt w:val="bullet"/>
      <w:lvlText w:val="•"/>
      <w:lvlJc w:val="left"/>
      <w:pPr>
        <w:tabs>
          <w:tab w:val="num" w:pos="4320"/>
        </w:tabs>
        <w:ind w:left="4320" w:hanging="360"/>
      </w:pPr>
      <w:rPr>
        <w:rFonts w:ascii="Arial" w:hAnsi="Arial" w:cs="Times New Roman" w:hint="default"/>
      </w:rPr>
    </w:lvl>
    <w:lvl w:ilvl="6" w:tplc="CBFAAEDE">
      <w:start w:val="1"/>
      <w:numFmt w:val="bullet"/>
      <w:lvlText w:val="•"/>
      <w:lvlJc w:val="left"/>
      <w:pPr>
        <w:tabs>
          <w:tab w:val="num" w:pos="5040"/>
        </w:tabs>
        <w:ind w:left="5040" w:hanging="360"/>
      </w:pPr>
      <w:rPr>
        <w:rFonts w:ascii="Arial" w:hAnsi="Arial" w:cs="Times New Roman" w:hint="default"/>
      </w:rPr>
    </w:lvl>
    <w:lvl w:ilvl="7" w:tplc="F90E4540">
      <w:start w:val="1"/>
      <w:numFmt w:val="bullet"/>
      <w:lvlText w:val="•"/>
      <w:lvlJc w:val="left"/>
      <w:pPr>
        <w:tabs>
          <w:tab w:val="num" w:pos="5760"/>
        </w:tabs>
        <w:ind w:left="5760" w:hanging="360"/>
      </w:pPr>
      <w:rPr>
        <w:rFonts w:ascii="Arial" w:hAnsi="Arial" w:cs="Times New Roman" w:hint="default"/>
      </w:rPr>
    </w:lvl>
    <w:lvl w:ilvl="8" w:tplc="2AE6386C">
      <w:start w:val="1"/>
      <w:numFmt w:val="bullet"/>
      <w:lvlText w:val="•"/>
      <w:lvlJc w:val="left"/>
      <w:pPr>
        <w:tabs>
          <w:tab w:val="num" w:pos="6480"/>
        </w:tabs>
        <w:ind w:left="6480" w:hanging="360"/>
      </w:pPr>
      <w:rPr>
        <w:rFonts w:ascii="Arial" w:hAnsi="Arial" w:cs="Times New Roman" w:hint="default"/>
      </w:rPr>
    </w:lvl>
  </w:abstractNum>
  <w:num w:numId="1">
    <w:abstractNumId w:val="16"/>
  </w:num>
  <w:num w:numId="2">
    <w:abstractNumId w:val="10"/>
  </w:num>
  <w:num w:numId="3">
    <w:abstractNumId w:val="15"/>
  </w:num>
  <w:num w:numId="4">
    <w:abstractNumId w:val="12"/>
  </w:num>
  <w:num w:numId="5">
    <w:abstractNumId w:val="8"/>
  </w:num>
  <w:num w:numId="6">
    <w:abstractNumId w:val="6"/>
  </w:num>
  <w:num w:numId="7">
    <w:abstractNumId w:val="0"/>
  </w:num>
  <w:num w:numId="8">
    <w:abstractNumId w:val="17"/>
  </w:num>
  <w:num w:numId="9">
    <w:abstractNumId w:val="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
  </w:num>
  <w:num w:numId="14">
    <w:abstractNumId w:val="19"/>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8"/>
  </w:num>
  <w:num w:numId="18">
    <w:abstractNumId w:val="5"/>
  </w:num>
  <w:num w:numId="19">
    <w:abstractNumId w:val="20"/>
  </w:num>
  <w:num w:numId="20">
    <w:abstractNumId w:val="7"/>
  </w:num>
  <w:num w:numId="21">
    <w:abstractNumId w:val="3"/>
  </w:num>
  <w:num w:numId="22">
    <w:abstractNumId w:val="16"/>
    <w:lvlOverride w:ilvl="0">
      <w:startOverride w:val="1"/>
    </w:lvlOverride>
  </w:num>
  <w:num w:numId="23">
    <w:abstractNumId w:val="16"/>
    <w:lvlOverride w:ilvl="0">
      <w:startOverride w:val="3"/>
    </w:lvlOverride>
  </w:num>
  <w:num w:numId="24">
    <w:abstractNumId w:val="16"/>
    <w:lvlOverride w:ilvl="0">
      <w:startOverride w:val="5"/>
    </w:lvlOverride>
  </w:num>
  <w:num w:numId="25">
    <w:abstractNumId w:val="16"/>
    <w:lvlOverride w:ilvl="0">
      <w:startOverride w:val="6"/>
    </w:lvlOverride>
  </w:num>
  <w:num w:numId="26">
    <w:abstractNumId w:val="10"/>
    <w:lvlOverride w:ilvl="0">
      <w:startOverride w:val="1"/>
    </w:lvlOverride>
  </w:num>
  <w:num w:numId="27">
    <w:abstractNumId w:val="16"/>
    <w:lvlOverride w:ilvl="0">
      <w:startOverride w:val="8"/>
    </w:lvlOverride>
  </w:num>
  <w:num w:numId="28">
    <w:abstractNumId w:val="10"/>
    <w:lvlOverride w:ilvl="0">
      <w:startOverride w:val="1"/>
    </w:lvlOverride>
  </w:num>
  <w:num w:numId="29">
    <w:abstractNumId w:val="16"/>
    <w:lvlOverride w:ilvl="0">
      <w:startOverride w:val="10"/>
    </w:lvlOverride>
  </w:num>
  <w:num w:numId="30">
    <w:abstractNumId w:val="16"/>
    <w:lvlOverride w:ilvl="0">
      <w:startOverride w:val="13"/>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B7B"/>
    <w:rsid w:val="0003597A"/>
    <w:rsid w:val="00042DF8"/>
    <w:rsid w:val="00072148"/>
    <w:rsid w:val="000A5273"/>
    <w:rsid w:val="000A5625"/>
    <w:rsid w:val="000A6DFA"/>
    <w:rsid w:val="000B2FCF"/>
    <w:rsid w:val="000C1A83"/>
    <w:rsid w:val="000D1F26"/>
    <w:rsid w:val="00111EC5"/>
    <w:rsid w:val="00121EC3"/>
    <w:rsid w:val="001338EF"/>
    <w:rsid w:val="00153E6E"/>
    <w:rsid w:val="00162707"/>
    <w:rsid w:val="001751EB"/>
    <w:rsid w:val="001820C8"/>
    <w:rsid w:val="00194D5E"/>
    <w:rsid w:val="00196071"/>
    <w:rsid w:val="001A3504"/>
    <w:rsid w:val="001B5128"/>
    <w:rsid w:val="001B7A55"/>
    <w:rsid w:val="001C3ADC"/>
    <w:rsid w:val="001C6E19"/>
    <w:rsid w:val="001D4762"/>
    <w:rsid w:val="001E75B2"/>
    <w:rsid w:val="00201CA2"/>
    <w:rsid w:val="00217987"/>
    <w:rsid w:val="002316E1"/>
    <w:rsid w:val="00251EE4"/>
    <w:rsid w:val="002541A8"/>
    <w:rsid w:val="00266EE1"/>
    <w:rsid w:val="00277342"/>
    <w:rsid w:val="002813BA"/>
    <w:rsid w:val="00287CB0"/>
    <w:rsid w:val="00292360"/>
    <w:rsid w:val="002A0321"/>
    <w:rsid w:val="002B5896"/>
    <w:rsid w:val="002D6852"/>
    <w:rsid w:val="00326903"/>
    <w:rsid w:val="00365A74"/>
    <w:rsid w:val="00370C13"/>
    <w:rsid w:val="00372DFF"/>
    <w:rsid w:val="00375B64"/>
    <w:rsid w:val="00392276"/>
    <w:rsid w:val="003C07B8"/>
    <w:rsid w:val="003C2324"/>
    <w:rsid w:val="003C5ECC"/>
    <w:rsid w:val="003E2F29"/>
    <w:rsid w:val="003E7136"/>
    <w:rsid w:val="003F31CE"/>
    <w:rsid w:val="0041314F"/>
    <w:rsid w:val="00455FA7"/>
    <w:rsid w:val="00474412"/>
    <w:rsid w:val="004913C9"/>
    <w:rsid w:val="004930AF"/>
    <w:rsid w:val="0049645A"/>
    <w:rsid w:val="004967FE"/>
    <w:rsid w:val="004A71FA"/>
    <w:rsid w:val="004C5062"/>
    <w:rsid w:val="004D5416"/>
    <w:rsid w:val="005302CC"/>
    <w:rsid w:val="005332AB"/>
    <w:rsid w:val="00542268"/>
    <w:rsid w:val="00546295"/>
    <w:rsid w:val="00555D49"/>
    <w:rsid w:val="00575582"/>
    <w:rsid w:val="00575FAB"/>
    <w:rsid w:val="005B5E79"/>
    <w:rsid w:val="005D42DF"/>
    <w:rsid w:val="00642328"/>
    <w:rsid w:val="00644A82"/>
    <w:rsid w:val="006709AA"/>
    <w:rsid w:val="00676B35"/>
    <w:rsid w:val="00677778"/>
    <w:rsid w:val="00680374"/>
    <w:rsid w:val="006A32FB"/>
    <w:rsid w:val="006A4211"/>
    <w:rsid w:val="006D3721"/>
    <w:rsid w:val="006E0C28"/>
    <w:rsid w:val="006E7434"/>
    <w:rsid w:val="00711F07"/>
    <w:rsid w:val="00720C07"/>
    <w:rsid w:val="007360E8"/>
    <w:rsid w:val="007403DF"/>
    <w:rsid w:val="00760374"/>
    <w:rsid w:val="00770D05"/>
    <w:rsid w:val="00781479"/>
    <w:rsid w:val="00796C0B"/>
    <w:rsid w:val="007B2534"/>
    <w:rsid w:val="007E28FE"/>
    <w:rsid w:val="007F4A55"/>
    <w:rsid w:val="008116B4"/>
    <w:rsid w:val="0081465C"/>
    <w:rsid w:val="00820AFE"/>
    <w:rsid w:val="00822024"/>
    <w:rsid w:val="00831DA1"/>
    <w:rsid w:val="00837FFD"/>
    <w:rsid w:val="00856777"/>
    <w:rsid w:val="008648A1"/>
    <w:rsid w:val="00873086"/>
    <w:rsid w:val="00882F5B"/>
    <w:rsid w:val="008942E1"/>
    <w:rsid w:val="008A0343"/>
    <w:rsid w:val="008D401E"/>
    <w:rsid w:val="008E0F12"/>
    <w:rsid w:val="008E4DC4"/>
    <w:rsid w:val="008F3D40"/>
    <w:rsid w:val="00904372"/>
    <w:rsid w:val="00931AD2"/>
    <w:rsid w:val="00934F67"/>
    <w:rsid w:val="0094336B"/>
    <w:rsid w:val="009459F3"/>
    <w:rsid w:val="0098476B"/>
    <w:rsid w:val="00996CC0"/>
    <w:rsid w:val="009B29A0"/>
    <w:rsid w:val="009C6388"/>
    <w:rsid w:val="009C744F"/>
    <w:rsid w:val="009F0F22"/>
    <w:rsid w:val="00A125DF"/>
    <w:rsid w:val="00A2002E"/>
    <w:rsid w:val="00A345A3"/>
    <w:rsid w:val="00A50595"/>
    <w:rsid w:val="00A666D2"/>
    <w:rsid w:val="00A742BC"/>
    <w:rsid w:val="00A7789C"/>
    <w:rsid w:val="00AC2B81"/>
    <w:rsid w:val="00AC41BF"/>
    <w:rsid w:val="00AE0713"/>
    <w:rsid w:val="00AE6B34"/>
    <w:rsid w:val="00AF2480"/>
    <w:rsid w:val="00B006AC"/>
    <w:rsid w:val="00B0201F"/>
    <w:rsid w:val="00B078D6"/>
    <w:rsid w:val="00B33ABF"/>
    <w:rsid w:val="00B57BBB"/>
    <w:rsid w:val="00B60310"/>
    <w:rsid w:val="00B73C96"/>
    <w:rsid w:val="00B74D80"/>
    <w:rsid w:val="00B914EB"/>
    <w:rsid w:val="00BC3E3E"/>
    <w:rsid w:val="00BF46E1"/>
    <w:rsid w:val="00C11B7B"/>
    <w:rsid w:val="00C13AF5"/>
    <w:rsid w:val="00C27F1D"/>
    <w:rsid w:val="00C40A7E"/>
    <w:rsid w:val="00C41222"/>
    <w:rsid w:val="00C45B9A"/>
    <w:rsid w:val="00C55929"/>
    <w:rsid w:val="00C60864"/>
    <w:rsid w:val="00C6655F"/>
    <w:rsid w:val="00C72D08"/>
    <w:rsid w:val="00C746C8"/>
    <w:rsid w:val="00C9448F"/>
    <w:rsid w:val="00CC23D0"/>
    <w:rsid w:val="00CD6864"/>
    <w:rsid w:val="00CF78E7"/>
    <w:rsid w:val="00D029A0"/>
    <w:rsid w:val="00D149D0"/>
    <w:rsid w:val="00D2295A"/>
    <w:rsid w:val="00D32E73"/>
    <w:rsid w:val="00D37BAC"/>
    <w:rsid w:val="00D82789"/>
    <w:rsid w:val="00D93D6E"/>
    <w:rsid w:val="00DA03B8"/>
    <w:rsid w:val="00DA4CFB"/>
    <w:rsid w:val="00DA6160"/>
    <w:rsid w:val="00DD45C9"/>
    <w:rsid w:val="00DE3552"/>
    <w:rsid w:val="00DF54D0"/>
    <w:rsid w:val="00E101FF"/>
    <w:rsid w:val="00E1232E"/>
    <w:rsid w:val="00E20610"/>
    <w:rsid w:val="00E20C5D"/>
    <w:rsid w:val="00E4356F"/>
    <w:rsid w:val="00E447C7"/>
    <w:rsid w:val="00E57842"/>
    <w:rsid w:val="00E605E5"/>
    <w:rsid w:val="00E827DB"/>
    <w:rsid w:val="00EB2D93"/>
    <w:rsid w:val="00ED3424"/>
    <w:rsid w:val="00ED5DE9"/>
    <w:rsid w:val="00EE61A9"/>
    <w:rsid w:val="00EF2FE1"/>
    <w:rsid w:val="00EF40A6"/>
    <w:rsid w:val="00EF4519"/>
    <w:rsid w:val="00F11B42"/>
    <w:rsid w:val="00F155CF"/>
    <w:rsid w:val="00F22B5D"/>
    <w:rsid w:val="00F36D30"/>
    <w:rsid w:val="00F52FDE"/>
    <w:rsid w:val="00F65F85"/>
    <w:rsid w:val="00F82171"/>
    <w:rsid w:val="00F822F4"/>
    <w:rsid w:val="00F82F2E"/>
    <w:rsid w:val="00F858CF"/>
    <w:rsid w:val="00F92C9B"/>
    <w:rsid w:val="00F9716D"/>
    <w:rsid w:val="00FB03B7"/>
    <w:rsid w:val="00FB528A"/>
    <w:rsid w:val="00FE376B"/>
    <w:rsid w:val="00FF0BF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7728E5"/>
  <w15:docId w15:val="{FB1759FE-3361-4EE5-ABC6-867CCC9D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sz w:val="24"/>
        <w:szCs w:val="24"/>
        <w:lang w:val="en-AU" w:eastAsia="en-AU" w:bidi="ar-SA"/>
      </w:rPr>
    </w:rPrDefault>
    <w:pPrDefault/>
  </w:docDefaults>
  <w:latentStyles w:defLockedState="1" w:defUIPriority="99" w:defSemiHidden="0" w:defUnhideWhenUsed="0" w:defQFormat="0" w:count="376">
    <w:lsdException w:name="Normal" w:locked="0" w:uiPriority="0"/>
    <w:lsdException w:name="heading 1" w:locked="0" w:uiPriority="0" w:qFormat="1"/>
    <w:lsdException w:name="heading 2" w:locked="0" w:semiHidden="1" w:uiPriority="0" w:unhideWhenUsed="1" w:qFormat="1"/>
    <w:lsdException w:name="heading 3" w:locked="0" w:semiHidden="1" w:uiPriority="0" w:unhideWhenUsed="1" w:qFormat="1"/>
    <w:lsdException w:name="heading 4" w:semiHidden="1" w:uiPriority="0" w:unhideWhenUsed="1" w:qFormat="1"/>
    <w:lsdException w:name="heading 5" w:locked="0"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locked="0" w:semiHidden="1" w:unhideWhenUsed="1"/>
    <w:lsdException w:name="Body Text First Indent 2" w:locked="0" w:semiHidden="1" w:unhideWhenUsed="1"/>
    <w:lsdException w:name="Note Heading" w:semiHidden="1" w:unhideWhenUsed="1"/>
    <w:lsdException w:name="Body Text 2" w:locked="0" w:semiHidden="1" w:unhideWhenUsed="1"/>
    <w:lsdException w:name="Body Text 3" w:locked="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0"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semiHidden="1" w:uiPriority="59" w:unhideWhenUsed="1"/>
    <w:lsdException w:name="Table Theme" w:semiHidden="1" w:unhideWhenUsed="1"/>
    <w:lsdException w:name="Placeholder Text" w:locked="0"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semiHidden/>
    <w:rsid w:val="009459F3"/>
    <w:pPr>
      <w:spacing w:after="200" w:line="276" w:lineRule="auto"/>
    </w:pPr>
  </w:style>
  <w:style w:type="paragraph" w:styleId="Heading1">
    <w:name w:val="heading 1"/>
    <w:aliases w:val="H1,contents,proj,proj1,proj5,proj6,proj7,proj8,proj9,proj10,proj11,proj12,proj13,proj14,proj15,proj51,proj61,proj71,proj81,proj91,proj101,proj111,proj121,proj131,proj141,proj16,proj52,proj62,proj72,proj82,proj92,proj102,proj112,proj122,proj132"/>
    <w:basedOn w:val="Normal"/>
    <w:next w:val="Normal"/>
    <w:link w:val="Heading1Char"/>
    <w:qFormat/>
    <w:locked/>
    <w:rsid w:val="00C72D0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aliases w:val="heading 2,Intro Text Bold,proj2,proj21,proj22,proj23,proj24,proj25,proj26,proj27,proj28,proj29,proj210,proj211,proj212,proj221,proj231,proj241,proj251,proj261,proj271,proj281,proj291,proj2101,proj2111,proj213,proj222,proj232,proj242,proj252,2"/>
    <w:basedOn w:val="Normal"/>
    <w:next w:val="Normal"/>
    <w:link w:val="Heading2Char"/>
    <w:semiHidden/>
    <w:qFormat/>
    <w:locked/>
    <w:rsid w:val="00C72D0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aliases w:val="heading 3,underlined Heading,proj3,proj31,proj32,proj33,proj34,proj35,proj36,proj37,proj38,proj39,proj310,proj311,proj312,proj321,proj331,proj341,proj351,proj361,proj371,proj381,proj391,proj3101,proj3111,proj313,proj322,proj332,proj342,h3,sl3"/>
    <w:basedOn w:val="Normal"/>
    <w:next w:val="Normal"/>
    <w:link w:val="Heading3Char"/>
    <w:semiHidden/>
    <w:qFormat/>
    <w:locked/>
    <w:rsid w:val="00C72D08"/>
    <w:pPr>
      <w:keepNext/>
      <w:spacing w:before="240" w:after="60"/>
      <w:outlineLvl w:val="2"/>
    </w:pPr>
    <w:rPr>
      <w:rFonts w:asciiTheme="majorHAnsi" w:eastAsiaTheme="majorEastAsia" w:hAnsiTheme="majorHAnsi" w:cstheme="majorBidi"/>
      <w:b/>
      <w:bCs/>
      <w:sz w:val="26"/>
      <w:szCs w:val="26"/>
    </w:rPr>
  </w:style>
  <w:style w:type="paragraph" w:styleId="Heading4">
    <w:name w:val="heading 4"/>
    <w:aliases w:val="Level 2 - a,h4,a,minor header,Map Title,Subsection,sub TR,proj4,proj41,proj42,proj43,proj44,proj45,proj46,proj47,proj48,proj49,proj410,proj411,proj412,proj421,proj431,proj441,proj451,proj461,proj471,proj481,proj491,proj4101,proj4111,proj413"/>
    <w:basedOn w:val="Normal"/>
    <w:next w:val="Normal"/>
    <w:link w:val="Heading4Char"/>
    <w:semiHidden/>
    <w:unhideWhenUsed/>
    <w:qFormat/>
    <w:locked/>
    <w:rsid w:val="00E1232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Level 3 - i,5,Normal5,Level 3 - (i)"/>
    <w:basedOn w:val="Heading4"/>
    <w:next w:val="Normal"/>
    <w:link w:val="Heading5Char"/>
    <w:semiHidden/>
    <w:unhideWhenUsed/>
    <w:qFormat/>
    <w:rsid w:val="00E1232E"/>
    <w:pPr>
      <w:keepLines w:val="0"/>
      <w:tabs>
        <w:tab w:val="num" w:pos="1008"/>
      </w:tabs>
      <w:spacing w:before="240" w:after="120" w:line="300" w:lineRule="auto"/>
      <w:ind w:left="1008" w:hanging="1008"/>
      <w:outlineLvl w:val="4"/>
    </w:pPr>
    <w:rPr>
      <w:rFonts w:ascii="Arial" w:eastAsia="Times New Roman" w:hAnsi="Arial" w:cs="Arial"/>
      <w:b w:val="0"/>
      <w:i w:val="0"/>
      <w:iCs w:val="0"/>
      <w:color w:val="auto"/>
      <w:szCs w:val="28"/>
      <w:lang w:eastAsia="en-US"/>
    </w:rPr>
  </w:style>
  <w:style w:type="paragraph" w:styleId="Heading6">
    <w:name w:val="heading 6"/>
    <w:aliases w:val="Legal Level 1.,Body Text 5,Normal6"/>
    <w:basedOn w:val="Heading5"/>
    <w:next w:val="Normal"/>
    <w:link w:val="Heading6Char"/>
    <w:semiHidden/>
    <w:unhideWhenUsed/>
    <w:qFormat/>
    <w:locked/>
    <w:rsid w:val="00E1232E"/>
    <w:pPr>
      <w:tabs>
        <w:tab w:val="clear" w:pos="1008"/>
        <w:tab w:val="num" w:pos="1152"/>
      </w:tabs>
      <w:ind w:left="1152" w:hanging="1152"/>
      <w:outlineLvl w:val="5"/>
    </w:pPr>
  </w:style>
  <w:style w:type="paragraph" w:styleId="Heading7">
    <w:name w:val="heading 7"/>
    <w:aliases w:val="Legal Level 1.1.,Body Text 6,Heading 7(unused),Normal7"/>
    <w:basedOn w:val="Heading6"/>
    <w:next w:val="Normal"/>
    <w:link w:val="Heading7Char"/>
    <w:uiPriority w:val="99"/>
    <w:semiHidden/>
    <w:unhideWhenUsed/>
    <w:qFormat/>
    <w:locked/>
    <w:rsid w:val="00E1232E"/>
    <w:pPr>
      <w:tabs>
        <w:tab w:val="clear" w:pos="1152"/>
        <w:tab w:val="num" w:pos="1296"/>
      </w:tabs>
      <w:ind w:left="1296" w:hanging="1296"/>
      <w:outlineLvl w:val="6"/>
    </w:pPr>
  </w:style>
  <w:style w:type="paragraph" w:styleId="Heading8">
    <w:name w:val="heading 8"/>
    <w:aliases w:val="Legal Level 1.1.1.,Body Text 7,Heading 8(unused),Heading 8 (Start Appendices),Normal8"/>
    <w:basedOn w:val="Heading7"/>
    <w:next w:val="Normal"/>
    <w:link w:val="Heading8Char"/>
    <w:uiPriority w:val="99"/>
    <w:semiHidden/>
    <w:unhideWhenUsed/>
    <w:qFormat/>
    <w:locked/>
    <w:rsid w:val="00E1232E"/>
    <w:pPr>
      <w:tabs>
        <w:tab w:val="clear" w:pos="1296"/>
        <w:tab w:val="num" w:pos="1440"/>
      </w:tabs>
      <w:ind w:left="1440" w:hanging="1440"/>
      <w:outlineLvl w:val="7"/>
    </w:pPr>
  </w:style>
  <w:style w:type="paragraph" w:styleId="Heading9">
    <w:name w:val="heading 9"/>
    <w:aliases w:val="Legal Level 1.1.1.1.,Body Text 8,Heading 9(unused),Appendix"/>
    <w:basedOn w:val="Heading8"/>
    <w:next w:val="Normal"/>
    <w:link w:val="Heading9Char"/>
    <w:uiPriority w:val="99"/>
    <w:semiHidden/>
    <w:unhideWhenUsed/>
    <w:qFormat/>
    <w:locked/>
    <w:rsid w:val="00E1232E"/>
    <w:pPr>
      <w:tabs>
        <w:tab w:val="clear" w:pos="1440"/>
        <w:tab w:val="num"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lawCoversheet">
    <w:name w:val="Caselaw Coversheet"/>
    <w:basedOn w:val="Normal"/>
    <w:qFormat/>
    <w:rsid w:val="009C6388"/>
    <w:pPr>
      <w:spacing w:after="0" w:line="240" w:lineRule="auto"/>
    </w:pPr>
    <w:rPr>
      <w:rFonts w:cs="Arial"/>
    </w:rPr>
  </w:style>
  <w:style w:type="paragraph" w:customStyle="1" w:styleId="CaselawNormal">
    <w:name w:val="Caselaw Normal"/>
    <w:basedOn w:val="CaselawCoversheet"/>
    <w:uiPriority w:val="6"/>
    <w:qFormat/>
    <w:locked/>
    <w:rsid w:val="007360E8"/>
    <w:pPr>
      <w:spacing w:after="240" w:line="360" w:lineRule="auto"/>
      <w:ind w:left="720"/>
    </w:pPr>
  </w:style>
  <w:style w:type="paragraph" w:customStyle="1" w:styleId="CaselawNumbered10">
    <w:name w:val="Caselaw Numbered 1"/>
    <w:basedOn w:val="CaselawNormal"/>
    <w:uiPriority w:val="5"/>
    <w:qFormat/>
    <w:rsid w:val="007360E8"/>
    <w:pPr>
      <w:numPr>
        <w:numId w:val="1"/>
      </w:numPr>
      <w:ind w:left="720" w:hanging="720"/>
    </w:pPr>
  </w:style>
  <w:style w:type="paragraph" w:customStyle="1" w:styleId="CaselawNumbered1">
    <w:name w:val="Caselaw Numbered (1)"/>
    <w:basedOn w:val="CaselawNumbered10"/>
    <w:qFormat/>
    <w:rsid w:val="000A5273"/>
    <w:pPr>
      <w:numPr>
        <w:numId w:val="2"/>
      </w:numPr>
      <w:spacing w:after="360" w:line="240" w:lineRule="auto"/>
      <w:ind w:left="1440" w:hanging="720"/>
    </w:pPr>
  </w:style>
  <w:style w:type="paragraph" w:customStyle="1" w:styleId="CaselawNumbereda">
    <w:name w:val="Caselaw Numbered (a)"/>
    <w:basedOn w:val="CaselawNumbered1"/>
    <w:qFormat/>
    <w:rsid w:val="006E7434"/>
    <w:pPr>
      <w:numPr>
        <w:numId w:val="3"/>
      </w:numPr>
      <w:ind w:left="2160" w:hanging="720"/>
    </w:pPr>
  </w:style>
  <w:style w:type="paragraph" w:customStyle="1" w:styleId="CaselawNumberedi">
    <w:name w:val="Caselaw Numbered (i)"/>
    <w:basedOn w:val="CaselawNumbereda"/>
    <w:qFormat/>
    <w:rsid w:val="006E7434"/>
    <w:pPr>
      <w:numPr>
        <w:numId w:val="4"/>
      </w:numPr>
      <w:ind w:left="2880" w:hanging="720"/>
    </w:pPr>
  </w:style>
  <w:style w:type="paragraph" w:customStyle="1" w:styleId="CaselawHeading1">
    <w:name w:val="Caselaw Heading 1"/>
    <w:basedOn w:val="CaselawCoversheet"/>
    <w:next w:val="CaselawNumbered10"/>
    <w:uiPriority w:val="1"/>
    <w:qFormat/>
    <w:rsid w:val="00770D05"/>
    <w:pPr>
      <w:spacing w:after="240"/>
      <w:outlineLvl w:val="0"/>
    </w:pPr>
    <w:rPr>
      <w:b/>
      <w:caps/>
      <w:sz w:val="28"/>
    </w:rPr>
  </w:style>
  <w:style w:type="paragraph" w:customStyle="1" w:styleId="CaselawHeading2">
    <w:name w:val="Caselaw Heading 2"/>
    <w:basedOn w:val="CaselawHeading1"/>
    <w:next w:val="CaselawNumbered10"/>
    <w:uiPriority w:val="2"/>
    <w:qFormat/>
    <w:rsid w:val="009459F3"/>
    <w:pPr>
      <w:outlineLvl w:val="1"/>
    </w:pPr>
    <w:rPr>
      <w:caps w:val="0"/>
      <w:sz w:val="24"/>
    </w:rPr>
  </w:style>
  <w:style w:type="paragraph" w:customStyle="1" w:styleId="CaselawHeading3">
    <w:name w:val="Caselaw Heading 3"/>
    <w:basedOn w:val="CaselawHeading1"/>
    <w:next w:val="CaselawNumbered10"/>
    <w:uiPriority w:val="3"/>
    <w:qFormat/>
    <w:rsid w:val="009459F3"/>
    <w:pPr>
      <w:outlineLvl w:val="2"/>
    </w:pPr>
    <w:rPr>
      <w:b w:val="0"/>
      <w:i/>
      <w:caps w:val="0"/>
      <w:sz w:val="24"/>
    </w:rPr>
  </w:style>
  <w:style w:type="paragraph" w:customStyle="1" w:styleId="CaselawQuote">
    <w:name w:val="Caselaw Quote &gt;"/>
    <w:basedOn w:val="CaselawNormal"/>
    <w:qFormat/>
    <w:rsid w:val="00DA03B8"/>
    <w:pPr>
      <w:spacing w:after="360" w:line="240" w:lineRule="auto"/>
    </w:pPr>
    <w:rPr>
      <w:sz w:val="22"/>
    </w:rPr>
  </w:style>
  <w:style w:type="paragraph" w:customStyle="1" w:styleId="CaselawQuote0">
    <w:name w:val="Caselaw Quote &gt;&gt;"/>
    <w:basedOn w:val="CaselawNormal"/>
    <w:qFormat/>
    <w:rsid w:val="000A5273"/>
    <w:pPr>
      <w:spacing w:after="360" w:line="240" w:lineRule="auto"/>
      <w:ind w:left="2160"/>
    </w:pPr>
    <w:rPr>
      <w:sz w:val="22"/>
    </w:rPr>
  </w:style>
  <w:style w:type="paragraph" w:customStyle="1" w:styleId="CaselawQuote1">
    <w:name w:val="Caselaw Quote &gt;&gt;&gt;"/>
    <w:basedOn w:val="CaselawQuote0"/>
    <w:qFormat/>
    <w:rsid w:val="000A5273"/>
    <w:pPr>
      <w:ind w:left="2880"/>
    </w:pPr>
  </w:style>
  <w:style w:type="paragraph" w:customStyle="1" w:styleId="CaselawHeading4">
    <w:name w:val="Caselaw Heading 4"/>
    <w:basedOn w:val="CaselawHeading1"/>
    <w:next w:val="CaselawNumbered10"/>
    <w:uiPriority w:val="4"/>
    <w:qFormat/>
    <w:rsid w:val="009459F3"/>
    <w:pPr>
      <w:ind w:left="720"/>
      <w:outlineLvl w:val="3"/>
    </w:pPr>
    <w:rPr>
      <w:caps w:val="0"/>
      <w:sz w:val="22"/>
    </w:rPr>
  </w:style>
  <w:style w:type="character" w:customStyle="1" w:styleId="Heading1Char">
    <w:name w:val="Heading 1 Char"/>
    <w:aliases w:val="H1 Char,contents Char,proj Char,proj1 Char,proj5 Char,proj6 Char,proj7 Char,proj8 Char,proj9 Char,proj10 Char,proj11 Char,proj12 Char,proj13 Char,proj14 Char,proj15 Char,proj51 Char,proj61 Char,proj71 Char,proj81 Char,proj91 Char"/>
    <w:basedOn w:val="DefaultParagraphFont"/>
    <w:link w:val="Heading1"/>
    <w:rsid w:val="002316E1"/>
    <w:rPr>
      <w:rFonts w:asciiTheme="majorHAnsi" w:eastAsiaTheme="majorEastAsia" w:hAnsiTheme="majorHAnsi" w:cstheme="majorBidi"/>
      <w:b/>
      <w:bCs/>
      <w:kern w:val="32"/>
      <w:sz w:val="32"/>
      <w:szCs w:val="32"/>
      <w:lang w:eastAsia="en-US"/>
    </w:rPr>
  </w:style>
  <w:style w:type="character" w:customStyle="1" w:styleId="Heading2Char">
    <w:name w:val="Heading 2 Char"/>
    <w:aliases w:val="heading 2 Char,Intro Text Bold Char,proj2 Char,proj21 Char,proj22 Char,proj23 Char,proj24 Char,proj25 Char,proj26 Char,proj27 Char,proj28 Char,proj29 Char,proj210 Char,proj211 Char,proj212 Char,proj221 Char,proj231 Char,proj241 Char"/>
    <w:basedOn w:val="DefaultParagraphFont"/>
    <w:link w:val="Heading2"/>
    <w:semiHidden/>
    <w:rsid w:val="002316E1"/>
    <w:rPr>
      <w:rFonts w:asciiTheme="majorHAnsi" w:eastAsiaTheme="majorEastAsia" w:hAnsiTheme="majorHAnsi" w:cstheme="majorBidi"/>
      <w:b/>
      <w:bCs/>
      <w:i/>
      <w:iCs/>
      <w:sz w:val="28"/>
      <w:szCs w:val="28"/>
      <w:lang w:eastAsia="en-US"/>
    </w:rPr>
  </w:style>
  <w:style w:type="character" w:customStyle="1" w:styleId="Heading3Char">
    <w:name w:val="Heading 3 Char"/>
    <w:aliases w:val="heading 3 Char,underlined Heading Char,proj3 Char,proj31 Char,proj32 Char,proj33 Char,proj34 Char,proj35 Char,proj36 Char,proj37 Char,proj38 Char,proj39 Char,proj310 Char,proj311 Char,proj312 Char,proj321 Char,proj331 Char,proj341 Char"/>
    <w:basedOn w:val="DefaultParagraphFont"/>
    <w:link w:val="Heading3"/>
    <w:semiHidden/>
    <w:rsid w:val="002316E1"/>
    <w:rPr>
      <w:rFonts w:asciiTheme="majorHAnsi" w:eastAsiaTheme="majorEastAsia" w:hAnsiTheme="majorHAnsi" w:cstheme="majorBidi"/>
      <w:b/>
      <w:bCs/>
      <w:sz w:val="26"/>
      <w:szCs w:val="26"/>
      <w:lang w:eastAsia="en-US"/>
    </w:rPr>
  </w:style>
  <w:style w:type="table" w:styleId="TableGrid">
    <w:name w:val="Table Grid"/>
    <w:basedOn w:val="TableNormal"/>
    <w:uiPriority w:val="59"/>
    <w:locked/>
    <w:rsid w:val="002D6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selawBullet">
    <w:name w:val="Caselaw Bullet"/>
    <w:basedOn w:val="CaselawNormal"/>
    <w:uiPriority w:val="1"/>
    <w:qFormat/>
    <w:locked/>
    <w:rsid w:val="00F36D30"/>
    <w:pPr>
      <w:numPr>
        <w:numId w:val="5"/>
      </w:numPr>
      <w:spacing w:after="360" w:line="240" w:lineRule="auto"/>
      <w:ind w:hanging="720"/>
    </w:pPr>
  </w:style>
  <w:style w:type="paragraph" w:customStyle="1" w:styleId="CaselawHeading5">
    <w:name w:val="Caselaw Heading 5"/>
    <w:basedOn w:val="CaselawHeading4"/>
    <w:rsid w:val="009459F3"/>
    <w:rPr>
      <w:b w:val="0"/>
      <w:u w:val="single"/>
    </w:rPr>
  </w:style>
  <w:style w:type="paragraph" w:styleId="BalloonText">
    <w:name w:val="Balloon Text"/>
    <w:basedOn w:val="Normal"/>
    <w:link w:val="BalloonTextChar"/>
    <w:uiPriority w:val="99"/>
    <w:semiHidden/>
    <w:unhideWhenUsed/>
    <w:locked/>
    <w:rsid w:val="000A5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625"/>
    <w:rPr>
      <w:rFonts w:ascii="Tahoma" w:hAnsi="Tahoma" w:cs="Tahoma"/>
      <w:sz w:val="16"/>
      <w:szCs w:val="16"/>
    </w:rPr>
  </w:style>
  <w:style w:type="character" w:styleId="PlaceholderText">
    <w:name w:val="Placeholder Text"/>
    <w:basedOn w:val="DefaultParagraphFont"/>
    <w:uiPriority w:val="99"/>
    <w:semiHidden/>
    <w:locked/>
    <w:rsid w:val="00B914EB"/>
    <w:rPr>
      <w:color w:val="808080"/>
    </w:rPr>
  </w:style>
  <w:style w:type="character" w:customStyle="1" w:styleId="Style1">
    <w:name w:val="Style1"/>
    <w:basedOn w:val="Strong"/>
    <w:uiPriority w:val="1"/>
    <w:locked/>
    <w:rsid w:val="00C13AF5"/>
    <w:rPr>
      <w:rFonts w:ascii="Arial" w:hAnsi="Arial"/>
      <w:b w:val="0"/>
      <w:bCs/>
      <w:sz w:val="24"/>
    </w:rPr>
  </w:style>
  <w:style w:type="character" w:styleId="Strong">
    <w:name w:val="Strong"/>
    <w:basedOn w:val="DefaultParagraphFont"/>
    <w:uiPriority w:val="22"/>
    <w:semiHidden/>
    <w:qFormat/>
    <w:locked/>
    <w:rsid w:val="00C13AF5"/>
    <w:rPr>
      <w:b/>
      <w:bCs/>
    </w:rPr>
  </w:style>
  <w:style w:type="paragraph" w:styleId="DocumentMap">
    <w:name w:val="Document Map"/>
    <w:basedOn w:val="Normal"/>
    <w:link w:val="DocumentMapChar"/>
    <w:uiPriority w:val="99"/>
    <w:semiHidden/>
    <w:unhideWhenUsed/>
    <w:locked/>
    <w:rsid w:val="00C11B7B"/>
    <w:pPr>
      <w:spacing w:after="0" w:line="240" w:lineRule="auto"/>
    </w:pPr>
    <w:rPr>
      <w:rFonts w:ascii="Lucida Grande" w:hAnsi="Lucida Grande"/>
    </w:rPr>
  </w:style>
  <w:style w:type="character" w:customStyle="1" w:styleId="DocumentMapChar">
    <w:name w:val="Document Map Char"/>
    <w:basedOn w:val="DefaultParagraphFont"/>
    <w:link w:val="DocumentMap"/>
    <w:uiPriority w:val="99"/>
    <w:semiHidden/>
    <w:rsid w:val="00C11B7B"/>
    <w:rPr>
      <w:rFonts w:ascii="Lucida Grande" w:hAnsi="Lucida Grande"/>
    </w:rPr>
  </w:style>
  <w:style w:type="paragraph" w:styleId="NormalWeb">
    <w:name w:val="Normal (Web)"/>
    <w:basedOn w:val="Normal"/>
    <w:uiPriority w:val="99"/>
    <w:semiHidden/>
    <w:unhideWhenUsed/>
    <w:locked/>
    <w:rsid w:val="00677778"/>
    <w:pPr>
      <w:spacing w:before="100" w:beforeAutospacing="1" w:after="100" w:afterAutospacing="1" w:line="240" w:lineRule="auto"/>
    </w:pPr>
    <w:rPr>
      <w:rFonts w:ascii="Times New Roman" w:eastAsia="Times New Roman" w:hAnsi="Times New Roman"/>
    </w:rPr>
  </w:style>
  <w:style w:type="paragraph" w:customStyle="1" w:styleId="judgmentpara">
    <w:name w:val="judgment_para"/>
    <w:basedOn w:val="Normal"/>
    <w:rsid w:val="00677778"/>
    <w:pPr>
      <w:spacing w:before="100" w:beforeAutospacing="1" w:after="100" w:afterAutospacing="1" w:line="240" w:lineRule="auto"/>
    </w:pPr>
    <w:rPr>
      <w:rFonts w:ascii="Times New Roman" w:eastAsia="Times New Roman" w:hAnsi="Times New Roman"/>
    </w:rPr>
  </w:style>
  <w:style w:type="character" w:customStyle="1" w:styleId="listnumber">
    <w:name w:val="list_number_"/>
    <w:basedOn w:val="DefaultParagraphFont"/>
    <w:rsid w:val="00677778"/>
  </w:style>
  <w:style w:type="paragraph" w:customStyle="1" w:styleId="judgmentnumbereda">
    <w:name w:val="judgment_numbered_a_"/>
    <w:basedOn w:val="Normal"/>
    <w:rsid w:val="00B74D80"/>
    <w:pPr>
      <w:spacing w:before="100" w:beforeAutospacing="1" w:after="100" w:afterAutospacing="1" w:line="240" w:lineRule="auto"/>
    </w:pPr>
    <w:rPr>
      <w:rFonts w:ascii="Times New Roman" w:eastAsia="Times New Roman" w:hAnsi="Times New Roman"/>
    </w:rPr>
  </w:style>
  <w:style w:type="paragraph" w:customStyle="1" w:styleId="judgmentnumberedi">
    <w:name w:val="judgment_numbered_i_"/>
    <w:basedOn w:val="Normal"/>
    <w:rsid w:val="00B74D80"/>
    <w:pPr>
      <w:spacing w:before="100" w:beforeAutospacing="1" w:after="100" w:afterAutospacing="1" w:line="240" w:lineRule="auto"/>
    </w:pPr>
    <w:rPr>
      <w:rFonts w:ascii="Times New Roman" w:eastAsia="Times New Roman" w:hAnsi="Times New Roman"/>
    </w:rPr>
  </w:style>
  <w:style w:type="character" w:customStyle="1" w:styleId="Heading4Char">
    <w:name w:val="Heading 4 Char"/>
    <w:aliases w:val="Level 2 - a Char,h4 Char,a Char,minor header Char,Map Title Char,Subsection Char,sub TR Char,proj4 Char,proj41 Char,proj42 Char,proj43 Char,proj44 Char,proj45 Char,proj46 Char,proj47 Char,proj48 Char,proj49 Char,proj410 Char,proj411 Char"/>
    <w:basedOn w:val="DefaultParagraphFont"/>
    <w:link w:val="Heading4"/>
    <w:semiHidden/>
    <w:rsid w:val="00E1232E"/>
    <w:rPr>
      <w:rFonts w:asciiTheme="majorHAnsi" w:eastAsiaTheme="majorEastAsia" w:hAnsiTheme="majorHAnsi" w:cstheme="majorBidi"/>
      <w:b/>
      <w:bCs/>
      <w:i/>
      <w:iCs/>
      <w:color w:val="4F81BD" w:themeColor="accent1"/>
    </w:rPr>
  </w:style>
  <w:style w:type="character" w:customStyle="1" w:styleId="Heading5Char">
    <w:name w:val="Heading 5 Char"/>
    <w:aliases w:val="Level 3 - i Char,5 Char,Normal5 Char,Level 3 - (i) Char"/>
    <w:basedOn w:val="DefaultParagraphFont"/>
    <w:link w:val="Heading5"/>
    <w:semiHidden/>
    <w:rsid w:val="00E1232E"/>
    <w:rPr>
      <w:rFonts w:eastAsia="Times New Roman" w:cs="Arial"/>
      <w:bCs/>
      <w:szCs w:val="28"/>
      <w:lang w:eastAsia="en-US"/>
    </w:rPr>
  </w:style>
  <w:style w:type="character" w:customStyle="1" w:styleId="Heading6Char">
    <w:name w:val="Heading 6 Char"/>
    <w:aliases w:val="Legal Level 1. Char,Body Text 5 Char,Normal6 Char"/>
    <w:basedOn w:val="DefaultParagraphFont"/>
    <w:link w:val="Heading6"/>
    <w:semiHidden/>
    <w:rsid w:val="00E1232E"/>
    <w:rPr>
      <w:rFonts w:eastAsia="Times New Roman" w:cs="Arial"/>
      <w:bCs/>
      <w:szCs w:val="28"/>
      <w:lang w:eastAsia="en-US"/>
    </w:rPr>
  </w:style>
  <w:style w:type="character" w:customStyle="1" w:styleId="Heading7Char">
    <w:name w:val="Heading 7 Char"/>
    <w:aliases w:val="Legal Level 1.1. Char,Body Text 6 Char,Heading 7(unused) Char,Normal7 Char"/>
    <w:basedOn w:val="DefaultParagraphFont"/>
    <w:link w:val="Heading7"/>
    <w:uiPriority w:val="99"/>
    <w:semiHidden/>
    <w:rsid w:val="00E1232E"/>
    <w:rPr>
      <w:rFonts w:eastAsia="Times New Roman" w:cs="Arial"/>
      <w:bCs/>
      <w:szCs w:val="28"/>
      <w:lang w:eastAsia="en-US"/>
    </w:rPr>
  </w:style>
  <w:style w:type="character" w:customStyle="1" w:styleId="Heading8Char">
    <w:name w:val="Heading 8 Char"/>
    <w:aliases w:val="Legal Level 1.1.1. Char,Body Text 7 Char,Heading 8(unused) Char,Heading 8 (Start Appendices) Char,Normal8 Char"/>
    <w:basedOn w:val="DefaultParagraphFont"/>
    <w:link w:val="Heading8"/>
    <w:uiPriority w:val="99"/>
    <w:semiHidden/>
    <w:rsid w:val="00E1232E"/>
    <w:rPr>
      <w:rFonts w:eastAsia="Times New Roman" w:cs="Arial"/>
      <w:bCs/>
      <w:szCs w:val="28"/>
      <w:lang w:eastAsia="en-US"/>
    </w:rPr>
  </w:style>
  <w:style w:type="character" w:customStyle="1" w:styleId="Heading9Char">
    <w:name w:val="Heading 9 Char"/>
    <w:aliases w:val="Legal Level 1.1.1.1. Char,Body Text 8 Char,Heading 9(unused) Char,Appendix Char"/>
    <w:basedOn w:val="DefaultParagraphFont"/>
    <w:link w:val="Heading9"/>
    <w:uiPriority w:val="99"/>
    <w:semiHidden/>
    <w:rsid w:val="00E1232E"/>
    <w:rPr>
      <w:rFonts w:eastAsia="Times New Roman" w:cs="Arial"/>
      <w:bCs/>
      <w:szCs w:val="28"/>
      <w:lang w:eastAsia="en-US"/>
    </w:rPr>
  </w:style>
  <w:style w:type="character" w:styleId="Hyperlink">
    <w:name w:val="Hyperlink"/>
    <w:basedOn w:val="DefaultParagraphFont"/>
    <w:uiPriority w:val="99"/>
    <w:unhideWhenUsed/>
    <w:locked/>
    <w:rsid w:val="00E1232E"/>
    <w:rPr>
      <w:color w:val="0000FF"/>
      <w:u w:val="single"/>
    </w:rPr>
  </w:style>
  <w:style w:type="character" w:styleId="FollowedHyperlink">
    <w:name w:val="FollowedHyperlink"/>
    <w:basedOn w:val="DefaultParagraphFont"/>
    <w:semiHidden/>
    <w:unhideWhenUsed/>
    <w:locked/>
    <w:rsid w:val="00E1232E"/>
    <w:rPr>
      <w:color w:val="800080"/>
      <w:u w:val="single"/>
    </w:rPr>
  </w:style>
  <w:style w:type="character" w:customStyle="1" w:styleId="Heading1Char1">
    <w:name w:val="Heading 1 Char1"/>
    <w:aliases w:val="H1 Char1,contents Char1,proj Char1,proj1 Char1,proj5 Char1,proj6 Char1,proj7 Char1,proj8 Char1,proj9 Char1,proj10 Char1,proj11 Char1,proj12 Char1,proj13 Char1,proj14 Char1,proj15 Char1,proj51 Char1,proj61 Char1,proj71 Char1,proj81 Char1"/>
    <w:basedOn w:val="DefaultParagraphFont"/>
    <w:rsid w:val="00E1232E"/>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heading 2 Char1,Intro Text Bold Char1,proj2 Char1,proj21 Char1,proj22 Char1,proj23 Char1,proj24 Char1,proj25 Char1,proj26 Char1,proj27 Char1,proj28 Char1,proj29 Char1,proj210 Char1,proj211 Char1,proj212 Char1,proj221 Char1,proj231 Char1"/>
    <w:basedOn w:val="DefaultParagraphFont"/>
    <w:semiHidden/>
    <w:rsid w:val="00E1232E"/>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heading 3 Char1,underlined Heading Char1,proj3 Char1,proj31 Char1,proj32 Char1,proj33 Char1,proj34 Char1,proj35 Char1,proj36 Char1,proj37 Char1,proj38 Char1,proj39 Char1,proj310 Char1,proj311 Char1,proj312 Char1,proj321 Char1,h3 Char"/>
    <w:basedOn w:val="DefaultParagraphFont"/>
    <w:semiHidden/>
    <w:rsid w:val="00E1232E"/>
    <w:rPr>
      <w:rFonts w:asciiTheme="majorHAnsi" w:eastAsiaTheme="majorEastAsia" w:hAnsiTheme="majorHAnsi" w:cstheme="majorBidi"/>
      <w:b/>
      <w:bCs/>
      <w:color w:val="4F81BD" w:themeColor="accent1"/>
      <w:lang w:eastAsia="en-US"/>
    </w:rPr>
  </w:style>
  <w:style w:type="character" w:customStyle="1" w:styleId="Heading4Char1">
    <w:name w:val="Heading 4 Char1"/>
    <w:aliases w:val="Level 2 - a Char1,h4 Char1,a Char1,minor header Char1,Map Title Char1,Subsection Char1,sub TR Char1,proj4 Char1,proj41 Char1,proj42 Char1,proj43 Char1,proj44 Char1,proj45 Char1,proj46 Char1,proj47 Char1,proj48 Char1,proj49 Char1"/>
    <w:basedOn w:val="DefaultParagraphFont"/>
    <w:semiHidden/>
    <w:rsid w:val="00E1232E"/>
    <w:rPr>
      <w:rFonts w:asciiTheme="majorHAnsi" w:eastAsiaTheme="majorEastAsia" w:hAnsiTheme="majorHAnsi" w:cstheme="majorBidi"/>
      <w:b/>
      <w:bCs/>
      <w:i/>
      <w:iCs/>
      <w:color w:val="4F81BD" w:themeColor="accent1"/>
      <w:lang w:eastAsia="en-US"/>
    </w:rPr>
  </w:style>
  <w:style w:type="character" w:customStyle="1" w:styleId="Heading5Char1">
    <w:name w:val="Heading 5 Char1"/>
    <w:aliases w:val="Level 3 - i Char1,5 Char1,Normal5 Char1,Level 3 - (i) Char1"/>
    <w:basedOn w:val="DefaultParagraphFont"/>
    <w:semiHidden/>
    <w:rsid w:val="00E1232E"/>
    <w:rPr>
      <w:rFonts w:asciiTheme="majorHAnsi" w:eastAsiaTheme="majorEastAsia" w:hAnsiTheme="majorHAnsi" w:cstheme="majorBidi"/>
      <w:color w:val="243F60" w:themeColor="accent1" w:themeShade="7F"/>
      <w:lang w:eastAsia="en-US"/>
    </w:rPr>
  </w:style>
  <w:style w:type="character" w:customStyle="1" w:styleId="Heading6Char1">
    <w:name w:val="Heading 6 Char1"/>
    <w:aliases w:val="Legal Level 1. Char1,Body Text 5 Char1,Normal6 Char1"/>
    <w:basedOn w:val="DefaultParagraphFont"/>
    <w:semiHidden/>
    <w:rsid w:val="00E1232E"/>
    <w:rPr>
      <w:rFonts w:asciiTheme="majorHAnsi" w:eastAsiaTheme="majorEastAsia" w:hAnsiTheme="majorHAnsi" w:cstheme="majorBidi"/>
      <w:i/>
      <w:iCs/>
      <w:color w:val="243F60" w:themeColor="accent1" w:themeShade="7F"/>
      <w:lang w:eastAsia="en-US"/>
    </w:rPr>
  </w:style>
  <w:style w:type="character" w:customStyle="1" w:styleId="Heading7Char1">
    <w:name w:val="Heading 7 Char1"/>
    <w:aliases w:val="Legal Level 1.1. Char1,Body Text 6 Char1,Heading 7(unused) Char1,Normal7 Char1"/>
    <w:basedOn w:val="DefaultParagraphFont"/>
    <w:semiHidden/>
    <w:rsid w:val="00E1232E"/>
    <w:rPr>
      <w:rFonts w:asciiTheme="majorHAnsi" w:eastAsiaTheme="majorEastAsia" w:hAnsiTheme="majorHAnsi" w:cstheme="majorBidi"/>
      <w:i/>
      <w:iCs/>
      <w:color w:val="404040" w:themeColor="text1" w:themeTint="BF"/>
      <w:lang w:eastAsia="en-US"/>
    </w:rPr>
  </w:style>
  <w:style w:type="character" w:customStyle="1" w:styleId="Heading8Char1">
    <w:name w:val="Heading 8 Char1"/>
    <w:aliases w:val="Legal Level 1.1.1. Char1,Body Text 7 Char1,Heading 8(unused) Char1,Heading 8 (Start Appendices) Char1,Normal8 Char1"/>
    <w:basedOn w:val="DefaultParagraphFont"/>
    <w:semiHidden/>
    <w:rsid w:val="00E1232E"/>
    <w:rPr>
      <w:rFonts w:asciiTheme="majorHAnsi" w:eastAsiaTheme="majorEastAsia" w:hAnsiTheme="majorHAnsi" w:cstheme="majorBidi"/>
      <w:color w:val="404040" w:themeColor="text1" w:themeTint="BF"/>
      <w:lang w:eastAsia="en-US"/>
    </w:rPr>
  </w:style>
  <w:style w:type="character" w:customStyle="1" w:styleId="Heading9Char1">
    <w:name w:val="Heading 9 Char1"/>
    <w:aliases w:val="Legal Level 1.1.1.1. Char1,Body Text 8 Char1,Heading 9(unused) Char1,Appendix Char1"/>
    <w:basedOn w:val="DefaultParagraphFont"/>
    <w:semiHidden/>
    <w:rsid w:val="00E1232E"/>
    <w:rPr>
      <w:rFonts w:asciiTheme="majorHAnsi" w:eastAsiaTheme="majorEastAsia" w:hAnsiTheme="majorHAnsi" w:cstheme="majorBidi"/>
      <w:i/>
      <w:iCs/>
      <w:color w:val="404040" w:themeColor="text1" w:themeTint="BF"/>
      <w:lang w:eastAsia="en-US"/>
    </w:rPr>
  </w:style>
  <w:style w:type="paragraph" w:styleId="Index1">
    <w:name w:val="index 1"/>
    <w:basedOn w:val="Normal"/>
    <w:next w:val="Normal"/>
    <w:autoRedefine/>
    <w:uiPriority w:val="99"/>
    <w:unhideWhenUsed/>
    <w:locked/>
    <w:rsid w:val="00E1232E"/>
    <w:pPr>
      <w:keepLines/>
      <w:numPr>
        <w:numId w:val="6"/>
      </w:numPr>
      <w:overflowPunct w:val="0"/>
      <w:autoSpaceDE w:val="0"/>
      <w:autoSpaceDN w:val="0"/>
      <w:adjustRightInd w:val="0"/>
      <w:spacing w:after="0" w:line="240" w:lineRule="auto"/>
      <w:jc w:val="both"/>
    </w:pPr>
    <w:rPr>
      <w:rFonts w:ascii="Times New Roman" w:eastAsia="Times New Roman" w:hAnsi="Times New Roman"/>
      <w:szCs w:val="20"/>
      <w:lang w:eastAsia="en-US"/>
    </w:rPr>
  </w:style>
  <w:style w:type="paragraph" w:styleId="Index2">
    <w:name w:val="index 2"/>
    <w:basedOn w:val="Normal"/>
    <w:next w:val="Normal"/>
    <w:autoRedefine/>
    <w:uiPriority w:val="99"/>
    <w:semiHidden/>
    <w:unhideWhenUsed/>
    <w:locked/>
    <w:rsid w:val="00E1232E"/>
    <w:pPr>
      <w:keepLines/>
      <w:overflowPunct w:val="0"/>
      <w:autoSpaceDE w:val="0"/>
      <w:autoSpaceDN w:val="0"/>
      <w:adjustRightInd w:val="0"/>
      <w:spacing w:before="240" w:after="0" w:line="240" w:lineRule="auto"/>
      <w:ind w:left="480" w:hanging="240"/>
      <w:jc w:val="both"/>
    </w:pPr>
    <w:rPr>
      <w:rFonts w:ascii="Times New Roman" w:eastAsia="Times New Roman" w:hAnsi="Times New Roman"/>
      <w:szCs w:val="20"/>
      <w:lang w:eastAsia="en-US"/>
    </w:rPr>
  </w:style>
  <w:style w:type="paragraph" w:styleId="Index3">
    <w:name w:val="index 3"/>
    <w:basedOn w:val="Normal"/>
    <w:next w:val="Normal"/>
    <w:autoRedefine/>
    <w:uiPriority w:val="99"/>
    <w:semiHidden/>
    <w:unhideWhenUsed/>
    <w:locked/>
    <w:rsid w:val="00E1232E"/>
    <w:pPr>
      <w:keepLines/>
      <w:overflowPunct w:val="0"/>
      <w:autoSpaceDE w:val="0"/>
      <w:autoSpaceDN w:val="0"/>
      <w:adjustRightInd w:val="0"/>
      <w:spacing w:before="240" w:after="0" w:line="240" w:lineRule="auto"/>
      <w:ind w:left="720" w:hanging="240"/>
      <w:jc w:val="both"/>
    </w:pPr>
    <w:rPr>
      <w:rFonts w:ascii="Times New Roman" w:eastAsia="Times New Roman" w:hAnsi="Times New Roman"/>
      <w:szCs w:val="20"/>
      <w:lang w:eastAsia="en-US"/>
    </w:rPr>
  </w:style>
  <w:style w:type="paragraph" w:styleId="Index4">
    <w:name w:val="index 4"/>
    <w:basedOn w:val="Normal"/>
    <w:next w:val="Normal"/>
    <w:autoRedefine/>
    <w:uiPriority w:val="99"/>
    <w:semiHidden/>
    <w:unhideWhenUsed/>
    <w:locked/>
    <w:rsid w:val="00E1232E"/>
    <w:pPr>
      <w:keepLines/>
      <w:overflowPunct w:val="0"/>
      <w:autoSpaceDE w:val="0"/>
      <w:autoSpaceDN w:val="0"/>
      <w:adjustRightInd w:val="0"/>
      <w:spacing w:before="240" w:after="0" w:line="240" w:lineRule="auto"/>
      <w:ind w:left="960" w:hanging="240"/>
      <w:jc w:val="both"/>
    </w:pPr>
    <w:rPr>
      <w:rFonts w:ascii="Times New Roman" w:eastAsia="Times New Roman" w:hAnsi="Times New Roman"/>
      <w:szCs w:val="20"/>
      <w:lang w:eastAsia="en-US"/>
    </w:rPr>
  </w:style>
  <w:style w:type="paragraph" w:styleId="Index5">
    <w:name w:val="index 5"/>
    <w:basedOn w:val="Normal"/>
    <w:next w:val="Normal"/>
    <w:autoRedefine/>
    <w:uiPriority w:val="99"/>
    <w:semiHidden/>
    <w:unhideWhenUsed/>
    <w:locked/>
    <w:rsid w:val="00E1232E"/>
    <w:pPr>
      <w:keepLines/>
      <w:overflowPunct w:val="0"/>
      <w:autoSpaceDE w:val="0"/>
      <w:autoSpaceDN w:val="0"/>
      <w:adjustRightInd w:val="0"/>
      <w:spacing w:before="240" w:after="0" w:line="240" w:lineRule="auto"/>
      <w:ind w:left="1200" w:hanging="240"/>
      <w:jc w:val="both"/>
    </w:pPr>
    <w:rPr>
      <w:rFonts w:ascii="Times New Roman" w:eastAsia="Times New Roman" w:hAnsi="Times New Roman"/>
      <w:szCs w:val="20"/>
      <w:lang w:eastAsia="en-US"/>
    </w:rPr>
  </w:style>
  <w:style w:type="paragraph" w:styleId="Index6">
    <w:name w:val="index 6"/>
    <w:basedOn w:val="Normal"/>
    <w:next w:val="Normal"/>
    <w:autoRedefine/>
    <w:uiPriority w:val="99"/>
    <w:semiHidden/>
    <w:unhideWhenUsed/>
    <w:locked/>
    <w:rsid w:val="00E1232E"/>
    <w:pPr>
      <w:keepLines/>
      <w:overflowPunct w:val="0"/>
      <w:autoSpaceDE w:val="0"/>
      <w:autoSpaceDN w:val="0"/>
      <w:adjustRightInd w:val="0"/>
      <w:spacing w:before="240" w:after="0" w:line="240" w:lineRule="auto"/>
      <w:ind w:left="1440" w:hanging="240"/>
      <w:jc w:val="both"/>
    </w:pPr>
    <w:rPr>
      <w:rFonts w:ascii="Times New Roman" w:eastAsia="Times New Roman" w:hAnsi="Times New Roman"/>
      <w:szCs w:val="20"/>
      <w:lang w:eastAsia="en-US"/>
    </w:rPr>
  </w:style>
  <w:style w:type="paragraph" w:styleId="Index7">
    <w:name w:val="index 7"/>
    <w:basedOn w:val="Normal"/>
    <w:next w:val="Normal"/>
    <w:autoRedefine/>
    <w:uiPriority w:val="99"/>
    <w:semiHidden/>
    <w:unhideWhenUsed/>
    <w:locked/>
    <w:rsid w:val="00E1232E"/>
    <w:pPr>
      <w:keepLines/>
      <w:overflowPunct w:val="0"/>
      <w:autoSpaceDE w:val="0"/>
      <w:autoSpaceDN w:val="0"/>
      <w:adjustRightInd w:val="0"/>
      <w:spacing w:before="240" w:after="0" w:line="240" w:lineRule="auto"/>
      <w:ind w:left="1680" w:hanging="240"/>
      <w:jc w:val="both"/>
    </w:pPr>
    <w:rPr>
      <w:rFonts w:ascii="Times New Roman" w:eastAsia="Times New Roman" w:hAnsi="Times New Roman"/>
      <w:szCs w:val="20"/>
      <w:lang w:eastAsia="en-US"/>
    </w:rPr>
  </w:style>
  <w:style w:type="paragraph" w:styleId="Index8">
    <w:name w:val="index 8"/>
    <w:basedOn w:val="Normal"/>
    <w:next w:val="Normal"/>
    <w:autoRedefine/>
    <w:uiPriority w:val="99"/>
    <w:semiHidden/>
    <w:unhideWhenUsed/>
    <w:locked/>
    <w:rsid w:val="00E1232E"/>
    <w:pPr>
      <w:keepLines/>
      <w:overflowPunct w:val="0"/>
      <w:autoSpaceDE w:val="0"/>
      <w:autoSpaceDN w:val="0"/>
      <w:adjustRightInd w:val="0"/>
      <w:spacing w:before="240" w:after="0" w:line="240" w:lineRule="auto"/>
      <w:ind w:left="1920" w:hanging="240"/>
      <w:jc w:val="both"/>
    </w:pPr>
    <w:rPr>
      <w:rFonts w:ascii="Times New Roman" w:eastAsia="Times New Roman" w:hAnsi="Times New Roman"/>
      <w:szCs w:val="20"/>
      <w:lang w:eastAsia="en-US"/>
    </w:rPr>
  </w:style>
  <w:style w:type="paragraph" w:styleId="Index9">
    <w:name w:val="index 9"/>
    <w:basedOn w:val="Normal"/>
    <w:next w:val="Normal"/>
    <w:autoRedefine/>
    <w:uiPriority w:val="99"/>
    <w:semiHidden/>
    <w:unhideWhenUsed/>
    <w:locked/>
    <w:rsid w:val="00E1232E"/>
    <w:pPr>
      <w:keepLines/>
      <w:overflowPunct w:val="0"/>
      <w:autoSpaceDE w:val="0"/>
      <w:autoSpaceDN w:val="0"/>
      <w:adjustRightInd w:val="0"/>
      <w:spacing w:before="240" w:after="0" w:line="240" w:lineRule="auto"/>
      <w:ind w:left="2160" w:hanging="240"/>
      <w:jc w:val="both"/>
    </w:pPr>
    <w:rPr>
      <w:rFonts w:ascii="Times New Roman" w:eastAsia="Times New Roman" w:hAnsi="Times New Roman"/>
      <w:szCs w:val="20"/>
      <w:lang w:eastAsia="en-US"/>
    </w:rPr>
  </w:style>
  <w:style w:type="paragraph" w:styleId="TOC1">
    <w:name w:val="toc 1"/>
    <w:basedOn w:val="Normal"/>
    <w:next w:val="Normal"/>
    <w:autoRedefine/>
    <w:uiPriority w:val="39"/>
    <w:semiHidden/>
    <w:unhideWhenUsed/>
    <w:qFormat/>
    <w:locked/>
    <w:rsid w:val="00E1232E"/>
    <w:pPr>
      <w:spacing w:after="120" w:line="240" w:lineRule="auto"/>
    </w:pPr>
    <w:rPr>
      <w:rFonts w:eastAsia="Times New Roman"/>
      <w:b/>
      <w:sz w:val="20"/>
      <w:szCs w:val="20"/>
      <w:lang w:eastAsia="en-US"/>
    </w:rPr>
  </w:style>
  <w:style w:type="paragraph" w:styleId="TOC2">
    <w:name w:val="toc 2"/>
    <w:basedOn w:val="TOC1"/>
    <w:next w:val="Normal"/>
    <w:autoRedefine/>
    <w:uiPriority w:val="39"/>
    <w:semiHidden/>
    <w:unhideWhenUsed/>
    <w:qFormat/>
    <w:locked/>
    <w:rsid w:val="00E1232E"/>
    <w:pPr>
      <w:ind w:left="454"/>
    </w:pPr>
    <w:rPr>
      <w:b w:val="0"/>
    </w:rPr>
  </w:style>
  <w:style w:type="paragraph" w:styleId="TOC3">
    <w:name w:val="toc 3"/>
    <w:basedOn w:val="TOC2"/>
    <w:next w:val="Normal"/>
    <w:autoRedefine/>
    <w:uiPriority w:val="39"/>
    <w:semiHidden/>
    <w:unhideWhenUsed/>
    <w:qFormat/>
    <w:locked/>
    <w:rsid w:val="00E1232E"/>
    <w:pPr>
      <w:spacing w:before="120"/>
    </w:pPr>
  </w:style>
  <w:style w:type="paragraph" w:styleId="TOC4">
    <w:name w:val="toc 4"/>
    <w:basedOn w:val="Normal"/>
    <w:next w:val="Normal"/>
    <w:autoRedefine/>
    <w:uiPriority w:val="39"/>
    <w:semiHidden/>
    <w:unhideWhenUsed/>
    <w:locked/>
    <w:rsid w:val="00E1232E"/>
    <w:pPr>
      <w:keepLines/>
      <w:tabs>
        <w:tab w:val="right" w:leader="dot" w:pos="9071"/>
      </w:tabs>
      <w:overflowPunct w:val="0"/>
      <w:autoSpaceDE w:val="0"/>
      <w:autoSpaceDN w:val="0"/>
      <w:adjustRightInd w:val="0"/>
      <w:spacing w:after="0" w:line="240" w:lineRule="auto"/>
      <w:ind w:left="720"/>
      <w:jc w:val="both"/>
    </w:pPr>
    <w:rPr>
      <w:rFonts w:eastAsia="Times New Roman"/>
      <w:sz w:val="20"/>
      <w:szCs w:val="20"/>
      <w:lang w:eastAsia="en-US"/>
    </w:rPr>
  </w:style>
  <w:style w:type="paragraph" w:styleId="TOC5">
    <w:name w:val="toc 5"/>
    <w:basedOn w:val="Normal"/>
    <w:next w:val="Normal"/>
    <w:autoRedefine/>
    <w:uiPriority w:val="39"/>
    <w:semiHidden/>
    <w:unhideWhenUsed/>
    <w:locked/>
    <w:rsid w:val="00E1232E"/>
    <w:pPr>
      <w:keepLines/>
      <w:tabs>
        <w:tab w:val="right" w:leader="dot" w:pos="9071"/>
      </w:tabs>
      <w:overflowPunct w:val="0"/>
      <w:autoSpaceDE w:val="0"/>
      <w:autoSpaceDN w:val="0"/>
      <w:adjustRightInd w:val="0"/>
      <w:spacing w:before="240" w:after="0" w:line="240" w:lineRule="auto"/>
      <w:ind w:left="960"/>
      <w:jc w:val="both"/>
    </w:pPr>
    <w:rPr>
      <w:rFonts w:eastAsia="Times New Roman"/>
      <w:szCs w:val="20"/>
      <w:lang w:eastAsia="en-US"/>
    </w:rPr>
  </w:style>
  <w:style w:type="paragraph" w:styleId="TOC6">
    <w:name w:val="toc 6"/>
    <w:basedOn w:val="Normal"/>
    <w:next w:val="Normal"/>
    <w:autoRedefine/>
    <w:uiPriority w:val="39"/>
    <w:semiHidden/>
    <w:unhideWhenUsed/>
    <w:locked/>
    <w:rsid w:val="00E1232E"/>
    <w:pPr>
      <w:keepLines/>
      <w:tabs>
        <w:tab w:val="right" w:leader="dot" w:pos="9071"/>
      </w:tabs>
      <w:overflowPunct w:val="0"/>
      <w:autoSpaceDE w:val="0"/>
      <w:autoSpaceDN w:val="0"/>
      <w:adjustRightInd w:val="0"/>
      <w:spacing w:before="240" w:after="0" w:line="240" w:lineRule="auto"/>
      <w:ind w:left="1200"/>
      <w:jc w:val="both"/>
    </w:pPr>
    <w:rPr>
      <w:rFonts w:ascii="Times New Roman" w:eastAsia="Times New Roman" w:hAnsi="Times New Roman"/>
      <w:szCs w:val="20"/>
      <w:lang w:eastAsia="en-US"/>
    </w:rPr>
  </w:style>
  <w:style w:type="paragraph" w:styleId="TOC7">
    <w:name w:val="toc 7"/>
    <w:basedOn w:val="Normal"/>
    <w:next w:val="Normal"/>
    <w:autoRedefine/>
    <w:uiPriority w:val="39"/>
    <w:semiHidden/>
    <w:unhideWhenUsed/>
    <w:locked/>
    <w:rsid w:val="00E1232E"/>
    <w:pPr>
      <w:keepLines/>
      <w:tabs>
        <w:tab w:val="right" w:leader="dot" w:pos="9071"/>
      </w:tabs>
      <w:overflowPunct w:val="0"/>
      <w:autoSpaceDE w:val="0"/>
      <w:autoSpaceDN w:val="0"/>
      <w:adjustRightInd w:val="0"/>
      <w:spacing w:before="240" w:after="0" w:line="240" w:lineRule="auto"/>
      <w:ind w:left="1440"/>
      <w:jc w:val="both"/>
    </w:pPr>
    <w:rPr>
      <w:rFonts w:ascii="Times New Roman" w:eastAsia="Times New Roman" w:hAnsi="Times New Roman"/>
      <w:szCs w:val="20"/>
      <w:lang w:eastAsia="en-US"/>
    </w:rPr>
  </w:style>
  <w:style w:type="paragraph" w:styleId="TOC8">
    <w:name w:val="toc 8"/>
    <w:basedOn w:val="Normal"/>
    <w:next w:val="Normal"/>
    <w:autoRedefine/>
    <w:uiPriority w:val="39"/>
    <w:semiHidden/>
    <w:unhideWhenUsed/>
    <w:locked/>
    <w:rsid w:val="00E1232E"/>
    <w:pPr>
      <w:keepLines/>
      <w:tabs>
        <w:tab w:val="right" w:leader="dot" w:pos="9071"/>
      </w:tabs>
      <w:overflowPunct w:val="0"/>
      <w:autoSpaceDE w:val="0"/>
      <w:autoSpaceDN w:val="0"/>
      <w:adjustRightInd w:val="0"/>
      <w:spacing w:before="240" w:after="0" w:line="240" w:lineRule="auto"/>
      <w:ind w:left="1680"/>
      <w:jc w:val="both"/>
    </w:pPr>
    <w:rPr>
      <w:rFonts w:ascii="Times New Roman" w:eastAsia="Times New Roman" w:hAnsi="Times New Roman"/>
      <w:szCs w:val="20"/>
      <w:lang w:eastAsia="en-US"/>
    </w:rPr>
  </w:style>
  <w:style w:type="paragraph" w:styleId="TOC9">
    <w:name w:val="toc 9"/>
    <w:basedOn w:val="Normal"/>
    <w:next w:val="Normal"/>
    <w:autoRedefine/>
    <w:uiPriority w:val="39"/>
    <w:semiHidden/>
    <w:unhideWhenUsed/>
    <w:locked/>
    <w:rsid w:val="00E1232E"/>
    <w:pPr>
      <w:keepLines/>
      <w:tabs>
        <w:tab w:val="right" w:leader="dot" w:pos="9071"/>
      </w:tabs>
      <w:overflowPunct w:val="0"/>
      <w:autoSpaceDE w:val="0"/>
      <w:autoSpaceDN w:val="0"/>
      <w:adjustRightInd w:val="0"/>
      <w:spacing w:before="240" w:after="0" w:line="240" w:lineRule="auto"/>
      <w:ind w:left="1920"/>
      <w:jc w:val="both"/>
    </w:pPr>
    <w:rPr>
      <w:rFonts w:ascii="Times New Roman" w:eastAsia="Times New Roman" w:hAnsi="Times New Roman"/>
      <w:szCs w:val="20"/>
      <w:lang w:eastAsia="en-US"/>
    </w:rPr>
  </w:style>
  <w:style w:type="paragraph" w:styleId="FootnoteText">
    <w:name w:val="footnote text"/>
    <w:basedOn w:val="Normal"/>
    <w:link w:val="FootnoteTextChar"/>
    <w:uiPriority w:val="99"/>
    <w:unhideWhenUsed/>
    <w:locked/>
    <w:rsid w:val="00E1232E"/>
    <w:pPr>
      <w:spacing w:after="0" w:line="240" w:lineRule="auto"/>
    </w:pPr>
    <w:rPr>
      <w:rFonts w:asciiTheme="minorHAnsi" w:eastAsiaTheme="minorEastAsia" w:hAnsiTheme="minorHAnsi" w:cstheme="minorBidi"/>
      <w:sz w:val="20"/>
      <w:szCs w:val="20"/>
      <w:lang w:val="en-US" w:eastAsia="ja-JP"/>
    </w:rPr>
  </w:style>
  <w:style w:type="character" w:customStyle="1" w:styleId="FootnoteTextChar">
    <w:name w:val="Footnote Text Char"/>
    <w:basedOn w:val="DefaultParagraphFont"/>
    <w:link w:val="FootnoteText"/>
    <w:uiPriority w:val="99"/>
    <w:rsid w:val="00E1232E"/>
    <w:rPr>
      <w:rFonts w:asciiTheme="minorHAnsi" w:eastAsiaTheme="minorEastAsia" w:hAnsiTheme="minorHAnsi" w:cstheme="minorBidi"/>
      <w:sz w:val="20"/>
      <w:szCs w:val="20"/>
      <w:lang w:val="en-US" w:eastAsia="ja-JP"/>
    </w:rPr>
  </w:style>
  <w:style w:type="paragraph" w:styleId="CommentText">
    <w:name w:val="annotation text"/>
    <w:basedOn w:val="Normal"/>
    <w:link w:val="CommentTextChar"/>
    <w:uiPriority w:val="99"/>
    <w:semiHidden/>
    <w:unhideWhenUsed/>
    <w:locked/>
    <w:rsid w:val="00E1232E"/>
    <w:pPr>
      <w:spacing w:before="240" w:after="120" w:line="300" w:lineRule="auto"/>
    </w:pPr>
    <w:rPr>
      <w:rFonts w:eastAsia="Times New Roman"/>
      <w:sz w:val="20"/>
      <w:szCs w:val="20"/>
      <w:lang w:eastAsia="en-US"/>
    </w:rPr>
  </w:style>
  <w:style w:type="character" w:customStyle="1" w:styleId="CommentTextChar">
    <w:name w:val="Comment Text Char"/>
    <w:basedOn w:val="DefaultParagraphFont"/>
    <w:link w:val="CommentText"/>
    <w:uiPriority w:val="99"/>
    <w:semiHidden/>
    <w:rsid w:val="00E1232E"/>
    <w:rPr>
      <w:rFonts w:eastAsia="Times New Roman"/>
      <w:sz w:val="20"/>
      <w:szCs w:val="20"/>
      <w:lang w:eastAsia="en-US"/>
    </w:rPr>
  </w:style>
  <w:style w:type="paragraph" w:styleId="Header">
    <w:name w:val="header"/>
    <w:basedOn w:val="Normal"/>
    <w:link w:val="HeaderChar"/>
    <w:uiPriority w:val="99"/>
    <w:semiHidden/>
    <w:unhideWhenUsed/>
    <w:locked/>
    <w:rsid w:val="00E1232E"/>
    <w:pPr>
      <w:tabs>
        <w:tab w:val="center" w:pos="4153"/>
        <w:tab w:val="right" w:pos="8306"/>
      </w:tabs>
      <w:spacing w:before="240" w:after="120" w:line="300" w:lineRule="auto"/>
    </w:pPr>
    <w:rPr>
      <w:rFonts w:eastAsia="Times New Roman"/>
      <w:sz w:val="20"/>
      <w:szCs w:val="20"/>
      <w:lang w:eastAsia="en-US"/>
    </w:rPr>
  </w:style>
  <w:style w:type="character" w:customStyle="1" w:styleId="HeaderChar">
    <w:name w:val="Header Char"/>
    <w:basedOn w:val="DefaultParagraphFont"/>
    <w:link w:val="Header"/>
    <w:uiPriority w:val="99"/>
    <w:semiHidden/>
    <w:rsid w:val="00E1232E"/>
    <w:rPr>
      <w:rFonts w:eastAsia="Times New Roman"/>
      <w:sz w:val="20"/>
      <w:szCs w:val="20"/>
      <w:lang w:eastAsia="en-US"/>
    </w:rPr>
  </w:style>
  <w:style w:type="paragraph" w:styleId="Footer">
    <w:name w:val="footer"/>
    <w:basedOn w:val="Normal"/>
    <w:link w:val="FooterChar"/>
    <w:uiPriority w:val="99"/>
    <w:semiHidden/>
    <w:unhideWhenUsed/>
    <w:locked/>
    <w:rsid w:val="00E1232E"/>
    <w:pPr>
      <w:tabs>
        <w:tab w:val="center" w:pos="4153"/>
        <w:tab w:val="right" w:pos="8306"/>
      </w:tabs>
      <w:spacing w:before="240" w:after="120" w:line="300" w:lineRule="auto"/>
    </w:pPr>
    <w:rPr>
      <w:rFonts w:eastAsia="Times New Roman"/>
      <w:sz w:val="20"/>
      <w:szCs w:val="20"/>
      <w:lang w:eastAsia="en-US"/>
    </w:rPr>
  </w:style>
  <w:style w:type="character" w:customStyle="1" w:styleId="FooterChar">
    <w:name w:val="Footer Char"/>
    <w:basedOn w:val="DefaultParagraphFont"/>
    <w:link w:val="Footer"/>
    <w:uiPriority w:val="99"/>
    <w:semiHidden/>
    <w:rsid w:val="00E1232E"/>
    <w:rPr>
      <w:rFonts w:eastAsia="Times New Roman"/>
      <w:sz w:val="20"/>
      <w:szCs w:val="20"/>
      <w:lang w:eastAsia="en-US"/>
    </w:rPr>
  </w:style>
  <w:style w:type="paragraph" w:styleId="IndexHeading">
    <w:name w:val="index heading"/>
    <w:basedOn w:val="Normal"/>
    <w:next w:val="Index1"/>
    <w:uiPriority w:val="99"/>
    <w:unhideWhenUsed/>
    <w:locked/>
    <w:rsid w:val="00E1232E"/>
    <w:pPr>
      <w:keepLines/>
      <w:overflowPunct w:val="0"/>
      <w:autoSpaceDE w:val="0"/>
      <w:autoSpaceDN w:val="0"/>
      <w:adjustRightInd w:val="0"/>
      <w:spacing w:before="240" w:after="0" w:line="240" w:lineRule="auto"/>
      <w:jc w:val="both"/>
    </w:pPr>
    <w:rPr>
      <w:rFonts w:ascii="Times New Roman" w:eastAsia="Times New Roman" w:hAnsi="Times New Roman"/>
      <w:szCs w:val="20"/>
      <w:lang w:eastAsia="en-US"/>
    </w:rPr>
  </w:style>
  <w:style w:type="paragraph" w:styleId="Caption">
    <w:name w:val="caption"/>
    <w:basedOn w:val="Normal"/>
    <w:next w:val="Normal"/>
    <w:uiPriority w:val="99"/>
    <w:semiHidden/>
    <w:unhideWhenUsed/>
    <w:qFormat/>
    <w:locked/>
    <w:rsid w:val="00E1232E"/>
    <w:pPr>
      <w:keepLines/>
      <w:tabs>
        <w:tab w:val="left" w:pos="1134"/>
      </w:tabs>
      <w:overflowPunct w:val="0"/>
      <w:autoSpaceDE w:val="0"/>
      <w:autoSpaceDN w:val="0"/>
      <w:adjustRightInd w:val="0"/>
      <w:spacing w:before="240" w:after="0" w:line="240" w:lineRule="auto"/>
      <w:ind w:left="567"/>
      <w:jc w:val="center"/>
    </w:pPr>
    <w:rPr>
      <w:rFonts w:ascii="Times New Roman" w:eastAsia="Times New Roman" w:hAnsi="Times New Roman"/>
      <w:i/>
      <w:iCs/>
      <w:sz w:val="20"/>
      <w:szCs w:val="20"/>
      <w:lang w:eastAsia="en-US"/>
    </w:rPr>
  </w:style>
  <w:style w:type="paragraph" w:styleId="ListBullet">
    <w:name w:val="List Bullet"/>
    <w:basedOn w:val="Normal"/>
    <w:uiPriority w:val="99"/>
    <w:semiHidden/>
    <w:unhideWhenUsed/>
    <w:locked/>
    <w:rsid w:val="00E1232E"/>
    <w:pPr>
      <w:numPr>
        <w:numId w:val="7"/>
      </w:numPr>
      <w:spacing w:before="60" w:after="60" w:line="300" w:lineRule="auto"/>
    </w:pPr>
    <w:rPr>
      <w:rFonts w:ascii="Arial(W1)" w:eastAsia="Times New Roman" w:hAnsi="Arial(W1)"/>
      <w:sz w:val="20"/>
      <w:szCs w:val="22"/>
      <w:lang w:eastAsia="en-US"/>
    </w:rPr>
  </w:style>
  <w:style w:type="character" w:customStyle="1" w:styleId="BodyTextChar">
    <w:name w:val="Body Text Char"/>
    <w:aliases w:val="bt Char,Heading 3 text Char,Heading 3 text1 Char,Heading 3 text2 Char,Heading 3 text3 Char,Heading 3 text4 Char"/>
    <w:basedOn w:val="DefaultParagraphFont"/>
    <w:link w:val="BodyText"/>
    <w:locked/>
    <w:rsid w:val="00E1232E"/>
    <w:rPr>
      <w:rFonts w:cs="Arial"/>
      <w:lang w:eastAsia="en-US"/>
    </w:rPr>
  </w:style>
  <w:style w:type="paragraph" w:styleId="BodyText">
    <w:name w:val="Body Text"/>
    <w:aliases w:val="bt,Heading 3 text,Heading 3 text1,Heading 3 text2,Heading 3 text3,Heading 3 text4"/>
    <w:basedOn w:val="Normal"/>
    <w:link w:val="BodyTextChar"/>
    <w:unhideWhenUsed/>
    <w:rsid w:val="00E1232E"/>
    <w:pPr>
      <w:spacing w:before="240" w:after="120" w:line="300" w:lineRule="auto"/>
    </w:pPr>
    <w:rPr>
      <w:rFonts w:cs="Arial"/>
      <w:lang w:eastAsia="en-US"/>
    </w:rPr>
  </w:style>
  <w:style w:type="character" w:customStyle="1" w:styleId="BodyTextChar1">
    <w:name w:val="Body Text Char1"/>
    <w:aliases w:val="bt Char1,Heading 3 text Char1,Heading 3 text1 Char1,Heading 3 text2 Char1,Heading 3 text3 Char1,Heading 3 text4 Char1"/>
    <w:basedOn w:val="DefaultParagraphFont"/>
    <w:semiHidden/>
    <w:rsid w:val="00E1232E"/>
  </w:style>
  <w:style w:type="paragraph" w:styleId="BodyTextIndent">
    <w:name w:val="Body Text Indent"/>
    <w:basedOn w:val="Normal"/>
    <w:link w:val="BodyTextIndentChar"/>
    <w:uiPriority w:val="99"/>
    <w:semiHidden/>
    <w:unhideWhenUsed/>
    <w:rsid w:val="00E1232E"/>
    <w:pPr>
      <w:spacing w:before="240" w:after="120" w:line="300" w:lineRule="auto"/>
      <w:ind w:left="283"/>
    </w:pPr>
    <w:rPr>
      <w:rFonts w:eastAsia="Times New Roman"/>
      <w:sz w:val="20"/>
      <w:szCs w:val="20"/>
      <w:lang w:eastAsia="en-US"/>
    </w:rPr>
  </w:style>
  <w:style w:type="character" w:customStyle="1" w:styleId="BodyTextIndentChar">
    <w:name w:val="Body Text Indent Char"/>
    <w:basedOn w:val="DefaultParagraphFont"/>
    <w:link w:val="BodyTextIndent"/>
    <w:uiPriority w:val="99"/>
    <w:semiHidden/>
    <w:rsid w:val="00E1232E"/>
    <w:rPr>
      <w:rFonts w:eastAsia="Times New Roman"/>
      <w:sz w:val="20"/>
      <w:szCs w:val="20"/>
      <w:lang w:eastAsia="en-US"/>
    </w:rPr>
  </w:style>
  <w:style w:type="paragraph" w:styleId="BodyText2">
    <w:name w:val="Body Text 2"/>
    <w:basedOn w:val="Normal"/>
    <w:link w:val="BodyText2Char"/>
    <w:uiPriority w:val="99"/>
    <w:semiHidden/>
    <w:unhideWhenUsed/>
    <w:rsid w:val="00E1232E"/>
    <w:pPr>
      <w:spacing w:before="240" w:after="120" w:line="480" w:lineRule="auto"/>
    </w:pPr>
    <w:rPr>
      <w:rFonts w:eastAsia="Times New Roman"/>
      <w:sz w:val="20"/>
      <w:szCs w:val="20"/>
      <w:lang w:eastAsia="en-US"/>
    </w:rPr>
  </w:style>
  <w:style w:type="character" w:customStyle="1" w:styleId="BodyText2Char">
    <w:name w:val="Body Text 2 Char"/>
    <w:basedOn w:val="DefaultParagraphFont"/>
    <w:link w:val="BodyText2"/>
    <w:uiPriority w:val="99"/>
    <w:semiHidden/>
    <w:rsid w:val="00E1232E"/>
    <w:rPr>
      <w:rFonts w:eastAsia="Times New Roman"/>
      <w:sz w:val="20"/>
      <w:szCs w:val="20"/>
      <w:lang w:eastAsia="en-US"/>
    </w:rPr>
  </w:style>
  <w:style w:type="paragraph" w:styleId="BodyText3">
    <w:name w:val="Body Text 3"/>
    <w:basedOn w:val="Normal"/>
    <w:link w:val="BodyText3Char"/>
    <w:uiPriority w:val="99"/>
    <w:semiHidden/>
    <w:unhideWhenUsed/>
    <w:rsid w:val="00E1232E"/>
    <w:pPr>
      <w:spacing w:before="240" w:after="120" w:line="300" w:lineRule="auto"/>
    </w:pPr>
    <w:rPr>
      <w:rFonts w:eastAsia="Times New Roman"/>
      <w:sz w:val="16"/>
      <w:szCs w:val="16"/>
      <w:lang w:eastAsia="en-US"/>
    </w:rPr>
  </w:style>
  <w:style w:type="character" w:customStyle="1" w:styleId="BodyText3Char">
    <w:name w:val="Body Text 3 Char"/>
    <w:basedOn w:val="DefaultParagraphFont"/>
    <w:link w:val="BodyText3"/>
    <w:uiPriority w:val="99"/>
    <w:semiHidden/>
    <w:rsid w:val="00E1232E"/>
    <w:rPr>
      <w:rFonts w:eastAsia="Times New Roman"/>
      <w:sz w:val="16"/>
      <w:szCs w:val="16"/>
      <w:lang w:eastAsia="en-US"/>
    </w:rPr>
  </w:style>
  <w:style w:type="paragraph" w:styleId="BodyTextIndent2">
    <w:name w:val="Body Text Indent 2"/>
    <w:basedOn w:val="Normal"/>
    <w:link w:val="BodyTextIndent2Char"/>
    <w:uiPriority w:val="99"/>
    <w:unhideWhenUsed/>
    <w:locked/>
    <w:rsid w:val="00E1232E"/>
    <w:pPr>
      <w:spacing w:before="240" w:after="120" w:line="480" w:lineRule="auto"/>
      <w:ind w:left="283"/>
    </w:pPr>
    <w:rPr>
      <w:rFonts w:eastAsia="Times New Roman"/>
      <w:sz w:val="20"/>
      <w:szCs w:val="20"/>
      <w:lang w:eastAsia="en-US"/>
    </w:rPr>
  </w:style>
  <w:style w:type="character" w:customStyle="1" w:styleId="BodyTextIndent2Char">
    <w:name w:val="Body Text Indent 2 Char"/>
    <w:basedOn w:val="DefaultParagraphFont"/>
    <w:link w:val="BodyTextIndent2"/>
    <w:uiPriority w:val="99"/>
    <w:rsid w:val="00E1232E"/>
    <w:rPr>
      <w:rFonts w:eastAsia="Times New Roman"/>
      <w:sz w:val="20"/>
      <w:szCs w:val="20"/>
      <w:lang w:eastAsia="en-US"/>
    </w:rPr>
  </w:style>
  <w:style w:type="paragraph" w:styleId="BodyTextIndent3">
    <w:name w:val="Body Text Indent 3"/>
    <w:basedOn w:val="Normal"/>
    <w:link w:val="BodyTextIndent3Char"/>
    <w:uiPriority w:val="99"/>
    <w:semiHidden/>
    <w:unhideWhenUsed/>
    <w:locked/>
    <w:rsid w:val="00E1232E"/>
    <w:pPr>
      <w:spacing w:before="240" w:after="120" w:line="300" w:lineRule="auto"/>
      <w:ind w:left="283"/>
    </w:pPr>
    <w:rPr>
      <w:rFonts w:eastAsia="Times New Roman"/>
      <w:sz w:val="16"/>
      <w:szCs w:val="16"/>
      <w:lang w:eastAsia="en-US"/>
    </w:rPr>
  </w:style>
  <w:style w:type="character" w:customStyle="1" w:styleId="BodyTextIndent3Char">
    <w:name w:val="Body Text Indent 3 Char"/>
    <w:basedOn w:val="DefaultParagraphFont"/>
    <w:link w:val="BodyTextIndent3"/>
    <w:uiPriority w:val="99"/>
    <w:semiHidden/>
    <w:rsid w:val="00E1232E"/>
    <w:rPr>
      <w:rFonts w:eastAsia="Times New Roman"/>
      <w:sz w:val="16"/>
      <w:szCs w:val="16"/>
      <w:lang w:eastAsia="en-US"/>
    </w:rPr>
  </w:style>
  <w:style w:type="paragraph" w:styleId="PlainText">
    <w:name w:val="Plain Text"/>
    <w:basedOn w:val="Normal"/>
    <w:link w:val="PlainTextChar"/>
    <w:uiPriority w:val="99"/>
    <w:semiHidden/>
    <w:unhideWhenUsed/>
    <w:locked/>
    <w:rsid w:val="00E1232E"/>
    <w:pPr>
      <w:spacing w:after="0" w:line="240" w:lineRule="auto"/>
    </w:pPr>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uiPriority w:val="99"/>
    <w:semiHidden/>
    <w:rsid w:val="00E1232E"/>
    <w:rPr>
      <w:rFonts w:ascii="Courier New" w:eastAsia="Times New Roman" w:hAnsi="Courier New" w:cs="Courier New"/>
      <w:sz w:val="20"/>
      <w:szCs w:val="20"/>
      <w:lang w:eastAsia="en-US"/>
    </w:rPr>
  </w:style>
  <w:style w:type="paragraph" w:styleId="CommentSubject">
    <w:name w:val="annotation subject"/>
    <w:basedOn w:val="CommentText"/>
    <w:next w:val="CommentText"/>
    <w:link w:val="CommentSubjectChar"/>
    <w:uiPriority w:val="99"/>
    <w:semiHidden/>
    <w:unhideWhenUsed/>
    <w:locked/>
    <w:rsid w:val="00E1232E"/>
    <w:rPr>
      <w:b/>
      <w:bCs/>
    </w:rPr>
  </w:style>
  <w:style w:type="character" w:customStyle="1" w:styleId="CommentSubjectChar">
    <w:name w:val="Comment Subject Char"/>
    <w:basedOn w:val="CommentTextChar"/>
    <w:link w:val="CommentSubject"/>
    <w:uiPriority w:val="99"/>
    <w:semiHidden/>
    <w:rsid w:val="00E1232E"/>
    <w:rPr>
      <w:rFonts w:eastAsia="Times New Roman"/>
      <w:b/>
      <w:bCs/>
      <w:sz w:val="20"/>
      <w:szCs w:val="20"/>
      <w:lang w:eastAsia="en-US"/>
    </w:rPr>
  </w:style>
  <w:style w:type="paragraph" w:styleId="ListParagraph">
    <w:name w:val="List Paragraph"/>
    <w:basedOn w:val="Normal"/>
    <w:uiPriority w:val="34"/>
    <w:qFormat/>
    <w:locked/>
    <w:rsid w:val="00E1232E"/>
    <w:pPr>
      <w:spacing w:after="0" w:line="240" w:lineRule="auto"/>
      <w:ind w:left="720"/>
      <w:contextualSpacing/>
    </w:pPr>
    <w:rPr>
      <w:rFonts w:eastAsia="Times New Roman"/>
      <w:sz w:val="20"/>
      <w:lang w:eastAsia="en-US"/>
    </w:rPr>
  </w:style>
  <w:style w:type="paragraph" w:styleId="TOCHeading">
    <w:name w:val="TOC Heading"/>
    <w:basedOn w:val="Heading1"/>
    <w:next w:val="Normal"/>
    <w:uiPriority w:val="39"/>
    <w:semiHidden/>
    <w:unhideWhenUsed/>
    <w:qFormat/>
    <w:locked/>
    <w:rsid w:val="00E1232E"/>
    <w:pPr>
      <w:keepLines/>
      <w:spacing w:before="480" w:after="0"/>
      <w:outlineLvl w:val="9"/>
    </w:pPr>
    <w:rPr>
      <w:color w:val="365F91" w:themeColor="accent1" w:themeShade="BF"/>
      <w:kern w:val="0"/>
      <w:sz w:val="28"/>
      <w:szCs w:val="28"/>
      <w:lang w:val="en-US" w:eastAsia="ja-JP"/>
    </w:rPr>
  </w:style>
  <w:style w:type="paragraph" w:customStyle="1" w:styleId="HeaderFooter">
    <w:name w:val="Header/Footer"/>
    <w:basedOn w:val="Normal"/>
    <w:uiPriority w:val="99"/>
    <w:semiHidden/>
    <w:rsid w:val="00E1232E"/>
    <w:pPr>
      <w:spacing w:after="0" w:line="240" w:lineRule="auto"/>
      <w:jc w:val="right"/>
    </w:pPr>
    <w:rPr>
      <w:rFonts w:ascii="Arial (W1)" w:eastAsia="Times New Roman" w:hAnsi="Arial (W1)"/>
      <w:b/>
      <w:sz w:val="16"/>
      <w:szCs w:val="20"/>
      <w:lang w:eastAsia="en-US"/>
    </w:rPr>
  </w:style>
  <w:style w:type="paragraph" w:customStyle="1" w:styleId="ListBulletIndent">
    <w:name w:val="List Bullet Indent"/>
    <w:basedOn w:val="ListBullet"/>
    <w:uiPriority w:val="99"/>
    <w:semiHidden/>
    <w:rsid w:val="00E1232E"/>
    <w:pPr>
      <w:numPr>
        <w:numId w:val="8"/>
      </w:numPr>
    </w:pPr>
  </w:style>
  <w:style w:type="paragraph" w:customStyle="1" w:styleId="TableText">
    <w:name w:val="Table Text"/>
    <w:basedOn w:val="Normal"/>
    <w:uiPriority w:val="99"/>
    <w:semiHidden/>
    <w:rsid w:val="00E1232E"/>
    <w:pPr>
      <w:spacing w:before="60" w:after="60" w:line="300" w:lineRule="auto"/>
    </w:pPr>
    <w:rPr>
      <w:rFonts w:eastAsia="Times New Roman" w:cs="Arial"/>
      <w:sz w:val="20"/>
      <w:szCs w:val="20"/>
      <w:lang w:eastAsia="en-US"/>
    </w:rPr>
  </w:style>
  <w:style w:type="paragraph" w:customStyle="1" w:styleId="Guidance">
    <w:name w:val="Guidance"/>
    <w:basedOn w:val="BodyText"/>
    <w:uiPriority w:val="99"/>
    <w:semiHidden/>
    <w:rsid w:val="00E1232E"/>
    <w:pPr>
      <w:pBdr>
        <w:top w:val="single" w:sz="4" w:space="6" w:color="auto"/>
        <w:left w:val="single" w:sz="4" w:space="6" w:color="auto"/>
        <w:bottom w:val="single" w:sz="4" w:space="6" w:color="auto"/>
        <w:right w:val="single" w:sz="4" w:space="6" w:color="auto"/>
      </w:pBdr>
      <w:spacing w:before="0" w:after="0" w:line="240" w:lineRule="auto"/>
      <w:ind w:left="851"/>
    </w:pPr>
    <w:rPr>
      <w:rFonts w:ascii="Times New Roman" w:hAnsi="Times New Roman"/>
      <w:i/>
    </w:rPr>
  </w:style>
  <w:style w:type="paragraph" w:customStyle="1" w:styleId="Tabletext0">
    <w:name w:val="Table text"/>
    <w:basedOn w:val="Normal"/>
    <w:uiPriority w:val="99"/>
    <w:semiHidden/>
    <w:rsid w:val="00E1232E"/>
    <w:pPr>
      <w:spacing w:before="60" w:after="60" w:line="300" w:lineRule="auto"/>
    </w:pPr>
    <w:rPr>
      <w:rFonts w:eastAsia="Times New Roman" w:cs="Arial"/>
      <w:sz w:val="18"/>
      <w:szCs w:val="20"/>
      <w:lang w:eastAsia="en-US"/>
    </w:rPr>
  </w:style>
  <w:style w:type="paragraph" w:customStyle="1" w:styleId="ListwithBullet">
    <w:name w:val="List with Bullet"/>
    <w:basedOn w:val="Normal"/>
    <w:uiPriority w:val="99"/>
    <w:semiHidden/>
    <w:rsid w:val="00E1232E"/>
    <w:pPr>
      <w:numPr>
        <w:numId w:val="9"/>
      </w:numPr>
      <w:spacing w:after="0" w:line="300" w:lineRule="auto"/>
    </w:pPr>
    <w:rPr>
      <w:rFonts w:eastAsia="Times New Roman"/>
      <w:sz w:val="20"/>
      <w:szCs w:val="20"/>
      <w:lang w:eastAsia="en-US"/>
    </w:rPr>
  </w:style>
  <w:style w:type="paragraph" w:customStyle="1" w:styleId="ListwithBulletinTable">
    <w:name w:val="List with Bullet in Table"/>
    <w:basedOn w:val="ListwithBullet"/>
    <w:uiPriority w:val="99"/>
    <w:semiHidden/>
    <w:qFormat/>
    <w:rsid w:val="00E1232E"/>
    <w:rPr>
      <w:szCs w:val="22"/>
    </w:rPr>
  </w:style>
  <w:style w:type="paragraph" w:customStyle="1" w:styleId="DBRNumbering">
    <w:name w:val="DBR Numbering"/>
    <w:basedOn w:val="TableText"/>
    <w:uiPriority w:val="99"/>
    <w:semiHidden/>
    <w:qFormat/>
    <w:rsid w:val="00E1232E"/>
    <w:pPr>
      <w:numPr>
        <w:numId w:val="10"/>
      </w:numPr>
      <w:spacing w:line="240" w:lineRule="auto"/>
    </w:pPr>
  </w:style>
  <w:style w:type="paragraph" w:customStyle="1" w:styleId="NFRNumbering">
    <w:name w:val="NFR Numbering"/>
    <w:basedOn w:val="DBRNumbering"/>
    <w:uiPriority w:val="99"/>
    <w:semiHidden/>
    <w:qFormat/>
    <w:rsid w:val="00E1232E"/>
    <w:pPr>
      <w:numPr>
        <w:numId w:val="11"/>
      </w:numPr>
    </w:pPr>
    <w:rPr>
      <w:szCs w:val="24"/>
    </w:rPr>
  </w:style>
  <w:style w:type="character" w:customStyle="1" w:styleId="TableHeadingChar">
    <w:name w:val="Table Heading Char"/>
    <w:basedOn w:val="DefaultParagraphFont"/>
    <w:link w:val="TableHeading"/>
    <w:semiHidden/>
    <w:locked/>
    <w:rsid w:val="00E1232E"/>
    <w:rPr>
      <w:rFonts w:ascii="Arial Bold" w:hAnsi="Arial Bold"/>
      <w:b/>
      <w:sz w:val="18"/>
      <w:szCs w:val="22"/>
      <w:lang w:eastAsia="ar-SA"/>
    </w:rPr>
  </w:style>
  <w:style w:type="paragraph" w:customStyle="1" w:styleId="TableHeading">
    <w:name w:val="Table Heading"/>
    <w:basedOn w:val="Normal"/>
    <w:link w:val="TableHeadingChar"/>
    <w:semiHidden/>
    <w:rsid w:val="00E1232E"/>
    <w:pPr>
      <w:keepNext/>
      <w:keepLines/>
      <w:suppressAutoHyphens/>
      <w:spacing w:before="100" w:after="60" w:line="240" w:lineRule="auto"/>
    </w:pPr>
    <w:rPr>
      <w:rFonts w:ascii="Arial Bold" w:hAnsi="Arial Bold"/>
      <w:b/>
      <w:sz w:val="18"/>
      <w:szCs w:val="22"/>
      <w:lang w:eastAsia="ar-SA"/>
    </w:rPr>
  </w:style>
  <w:style w:type="paragraph" w:customStyle="1" w:styleId="TableBullet">
    <w:name w:val="Table Bullet"/>
    <w:basedOn w:val="TableText"/>
    <w:uiPriority w:val="99"/>
    <w:semiHidden/>
    <w:rsid w:val="00E1232E"/>
    <w:pPr>
      <w:numPr>
        <w:numId w:val="12"/>
      </w:numPr>
      <w:spacing w:line="240" w:lineRule="auto"/>
    </w:pPr>
    <w:rPr>
      <w:rFonts w:ascii="Arial (W1)" w:hAnsi="Arial (W1)" w:cs="Times New Roman"/>
      <w:sz w:val="22"/>
    </w:rPr>
  </w:style>
  <w:style w:type="paragraph" w:customStyle="1" w:styleId="Bulletforunderhdr12">
    <w:name w:val="Bullet for under hdr 1 &amp; 2"/>
    <w:basedOn w:val="Normal"/>
    <w:uiPriority w:val="99"/>
    <w:semiHidden/>
    <w:rsid w:val="00E1232E"/>
    <w:pPr>
      <w:numPr>
        <w:numId w:val="13"/>
      </w:numPr>
      <w:spacing w:before="240" w:after="120" w:line="300" w:lineRule="auto"/>
    </w:pPr>
    <w:rPr>
      <w:rFonts w:ascii="Helvetica" w:eastAsia="Times New Roman" w:hAnsi="Helvetica"/>
      <w:sz w:val="20"/>
      <w:szCs w:val="20"/>
      <w:lang w:val="en-GB" w:eastAsia="en-US"/>
    </w:rPr>
  </w:style>
  <w:style w:type="paragraph" w:customStyle="1" w:styleId="Bulletforblueiinfo">
    <w:name w:val="Bullet for blueiinfo"/>
    <w:basedOn w:val="Normal"/>
    <w:uiPriority w:val="99"/>
    <w:semiHidden/>
    <w:rsid w:val="00E1232E"/>
    <w:pPr>
      <w:numPr>
        <w:numId w:val="14"/>
      </w:numPr>
      <w:tabs>
        <w:tab w:val="clear" w:pos="737"/>
        <w:tab w:val="num" w:pos="0"/>
        <w:tab w:val="left" w:pos="1191"/>
      </w:tabs>
      <w:spacing w:before="240" w:after="120" w:line="300" w:lineRule="auto"/>
      <w:ind w:left="1191" w:hanging="454"/>
      <w:jc w:val="both"/>
    </w:pPr>
    <w:rPr>
      <w:rFonts w:eastAsia="Times New Roman"/>
      <w:i/>
      <w:color w:val="0000FF"/>
      <w:sz w:val="20"/>
      <w:szCs w:val="20"/>
      <w:lang w:val="en-GB" w:eastAsia="en-US"/>
    </w:rPr>
  </w:style>
  <w:style w:type="paragraph" w:customStyle="1" w:styleId="TableNormal1">
    <w:name w:val="Table Normal1"/>
    <w:basedOn w:val="Normal"/>
    <w:uiPriority w:val="99"/>
    <w:semiHidden/>
    <w:rsid w:val="00E1232E"/>
    <w:pPr>
      <w:keepNext/>
      <w:keepLines/>
      <w:spacing w:before="60" w:after="60" w:line="240" w:lineRule="auto"/>
    </w:pPr>
    <w:rPr>
      <w:rFonts w:eastAsia="Times New Roman"/>
      <w:sz w:val="18"/>
      <w:szCs w:val="22"/>
      <w:lang w:eastAsia="en-US"/>
    </w:rPr>
  </w:style>
  <w:style w:type="paragraph" w:customStyle="1" w:styleId="TableHeadingCentre">
    <w:name w:val="Table Heading Centre"/>
    <w:basedOn w:val="TableHeading"/>
    <w:uiPriority w:val="99"/>
    <w:semiHidden/>
    <w:rsid w:val="00E1232E"/>
    <w:pPr>
      <w:suppressAutoHyphens w:val="0"/>
      <w:spacing w:before="60"/>
      <w:jc w:val="center"/>
    </w:pPr>
    <w:rPr>
      <w:rFonts w:ascii="Arial (W1)" w:hAnsi="Arial (W1)"/>
      <w:lang w:eastAsia="en-US"/>
    </w:rPr>
  </w:style>
  <w:style w:type="paragraph" w:customStyle="1" w:styleId="heading2text">
    <w:name w:val="heading 2 text"/>
    <w:basedOn w:val="Normal"/>
    <w:uiPriority w:val="99"/>
    <w:semiHidden/>
    <w:rsid w:val="00E1232E"/>
    <w:pPr>
      <w:overflowPunct w:val="0"/>
      <w:autoSpaceDE w:val="0"/>
      <w:autoSpaceDN w:val="0"/>
      <w:adjustRightInd w:val="0"/>
      <w:spacing w:after="0" w:line="240" w:lineRule="auto"/>
      <w:ind w:left="1134"/>
      <w:jc w:val="both"/>
    </w:pPr>
    <w:rPr>
      <w:rFonts w:ascii="Times New Roman" w:eastAsia="Times New Roman" w:hAnsi="Times New Roman"/>
      <w:szCs w:val="20"/>
      <w:lang w:eastAsia="en-US"/>
    </w:rPr>
  </w:style>
  <w:style w:type="paragraph" w:customStyle="1" w:styleId="ReturnAddress">
    <w:name w:val="Return Address"/>
    <w:basedOn w:val="Normal"/>
    <w:uiPriority w:val="99"/>
    <w:semiHidden/>
    <w:rsid w:val="00E1232E"/>
    <w:pPr>
      <w:keepLines/>
      <w:framePr w:w="5040" w:hSpace="187" w:vSpace="187" w:wrap="notBeside" w:vAnchor="page" w:hAnchor="margin" w:y="966"/>
      <w:widowControl w:val="0"/>
      <w:overflowPunct w:val="0"/>
      <w:autoSpaceDE w:val="0"/>
      <w:autoSpaceDN w:val="0"/>
      <w:adjustRightInd w:val="0"/>
      <w:spacing w:after="0" w:line="200" w:lineRule="atLeast"/>
    </w:pPr>
    <w:rPr>
      <w:rFonts w:eastAsia="Times New Roman"/>
      <w:spacing w:val="-2"/>
      <w:sz w:val="16"/>
      <w:szCs w:val="20"/>
      <w:lang w:val="en-US" w:eastAsia="en-US"/>
    </w:rPr>
  </w:style>
  <w:style w:type="paragraph" w:customStyle="1" w:styleId="Heading1Text">
    <w:name w:val="Heading 1 Text"/>
    <w:basedOn w:val="Normal"/>
    <w:uiPriority w:val="99"/>
    <w:semiHidden/>
    <w:rsid w:val="00E1232E"/>
    <w:pPr>
      <w:overflowPunct w:val="0"/>
      <w:autoSpaceDE w:val="0"/>
      <w:autoSpaceDN w:val="0"/>
      <w:adjustRightInd w:val="0"/>
      <w:spacing w:after="0" w:line="240" w:lineRule="auto"/>
      <w:ind w:left="567"/>
      <w:jc w:val="both"/>
    </w:pPr>
    <w:rPr>
      <w:rFonts w:ascii="Times New Roman" w:eastAsia="Times New Roman" w:hAnsi="Times New Roman"/>
      <w:szCs w:val="20"/>
      <w:lang w:eastAsia="en-US"/>
    </w:rPr>
  </w:style>
  <w:style w:type="paragraph" w:customStyle="1" w:styleId="Bullet">
    <w:name w:val="Bullet"/>
    <w:basedOn w:val="Normal"/>
    <w:uiPriority w:val="99"/>
    <w:semiHidden/>
    <w:rsid w:val="00E1232E"/>
    <w:pPr>
      <w:overflowPunct w:val="0"/>
      <w:autoSpaceDE w:val="0"/>
      <w:autoSpaceDN w:val="0"/>
      <w:adjustRightInd w:val="0"/>
      <w:spacing w:before="120" w:after="0" w:line="240" w:lineRule="auto"/>
      <w:ind w:left="1418" w:hanging="567"/>
      <w:jc w:val="both"/>
    </w:pPr>
    <w:rPr>
      <w:rFonts w:ascii="Times New Roman" w:eastAsia="Times New Roman" w:hAnsi="Times New Roman"/>
      <w:szCs w:val="20"/>
      <w:lang w:eastAsia="en-US"/>
    </w:rPr>
  </w:style>
  <w:style w:type="paragraph" w:customStyle="1" w:styleId="Topic">
    <w:name w:val="Topic"/>
    <w:basedOn w:val="Normal"/>
    <w:next w:val="BodyText"/>
    <w:uiPriority w:val="99"/>
    <w:semiHidden/>
    <w:rsid w:val="00E1232E"/>
    <w:pPr>
      <w:spacing w:before="120" w:after="120" w:line="240" w:lineRule="auto"/>
      <w:ind w:left="425"/>
    </w:pPr>
    <w:rPr>
      <w:rFonts w:eastAsia="Times New Roman"/>
      <w:b/>
      <w:smallCaps/>
      <w:szCs w:val="20"/>
      <w:lang w:val="en-US" w:eastAsia="en-US"/>
    </w:rPr>
  </w:style>
  <w:style w:type="paragraph" w:customStyle="1" w:styleId="AppendixHeading1">
    <w:name w:val="Appendix Heading 1"/>
    <w:basedOn w:val="Heading1"/>
    <w:uiPriority w:val="99"/>
    <w:semiHidden/>
    <w:rsid w:val="00E1232E"/>
    <w:pPr>
      <w:keepLines/>
      <w:pageBreakBefore/>
      <w:tabs>
        <w:tab w:val="left" w:pos="510"/>
      </w:tabs>
      <w:overflowPunct w:val="0"/>
      <w:autoSpaceDE w:val="0"/>
      <w:autoSpaceDN w:val="0"/>
      <w:adjustRightInd w:val="0"/>
      <w:spacing w:after="0" w:line="240" w:lineRule="auto"/>
    </w:pPr>
    <w:rPr>
      <w:rFonts w:ascii="Arial" w:eastAsia="Times New Roman" w:hAnsi="Arial" w:cs="Arial"/>
      <w:bCs w:val="0"/>
      <w:kern w:val="0"/>
      <w:sz w:val="36"/>
      <w:szCs w:val="20"/>
      <w:lang w:val="en-US" w:eastAsia="en-US"/>
    </w:rPr>
  </w:style>
  <w:style w:type="paragraph" w:customStyle="1" w:styleId="AppendixHeading2">
    <w:name w:val="Appendix Heading 2"/>
    <w:basedOn w:val="Heading2"/>
    <w:uiPriority w:val="99"/>
    <w:semiHidden/>
    <w:rsid w:val="00E1232E"/>
    <w:pPr>
      <w:keepNext w:val="0"/>
      <w:numPr>
        <w:ilvl w:val="1"/>
        <w:numId w:val="15"/>
      </w:numPr>
      <w:tabs>
        <w:tab w:val="left" w:pos="0"/>
        <w:tab w:val="left" w:pos="567"/>
        <w:tab w:val="left" w:pos="794"/>
        <w:tab w:val="left" w:pos="1350"/>
      </w:tabs>
      <w:overflowPunct w:val="0"/>
      <w:autoSpaceDE w:val="0"/>
      <w:autoSpaceDN w:val="0"/>
      <w:adjustRightInd w:val="0"/>
      <w:spacing w:before="360" w:after="0" w:line="240" w:lineRule="atLeast"/>
    </w:pPr>
    <w:rPr>
      <w:rFonts w:ascii="Arial" w:eastAsia="Times New Roman" w:hAnsi="Arial" w:cs="Arial"/>
      <w:bCs w:val="0"/>
      <w:i w:val="0"/>
      <w:iCs w:val="0"/>
      <w:szCs w:val="20"/>
      <w:lang w:val="en-US" w:eastAsia="en-US"/>
    </w:rPr>
  </w:style>
  <w:style w:type="paragraph" w:customStyle="1" w:styleId="ruler5">
    <w:name w:val="ruler 5"/>
    <w:basedOn w:val="Normal"/>
    <w:uiPriority w:val="99"/>
    <w:semiHidden/>
    <w:rsid w:val="00E1232E"/>
    <w:pPr>
      <w:tabs>
        <w:tab w:val="left" w:pos="882"/>
        <w:tab w:val="left" w:pos="1857"/>
        <w:tab w:val="left" w:pos="2831"/>
        <w:tab w:val="left" w:pos="6589"/>
      </w:tabs>
      <w:spacing w:after="0" w:line="240" w:lineRule="auto"/>
    </w:pPr>
    <w:rPr>
      <w:rFonts w:ascii="Times" w:eastAsia="Times New Roman" w:hAnsi="Times"/>
      <w:noProof/>
      <w:color w:val="000000"/>
      <w:sz w:val="20"/>
      <w:szCs w:val="20"/>
      <w:lang w:eastAsia="en-US"/>
    </w:rPr>
  </w:style>
  <w:style w:type="paragraph" w:customStyle="1" w:styleId="Normal1">
    <w:name w:val="Normal1"/>
    <w:basedOn w:val="Normal"/>
    <w:uiPriority w:val="99"/>
    <w:semiHidden/>
    <w:rsid w:val="00E1232E"/>
    <w:pPr>
      <w:tabs>
        <w:tab w:val="left" w:pos="-1440"/>
        <w:tab w:val="left" w:pos="-720"/>
        <w:tab w:val="left" w:pos="1"/>
        <w:tab w:val="left" w:pos="1080"/>
        <w:tab w:val="left" w:pos="1800"/>
        <w:tab w:val="left" w:pos="25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20" w:after="0" w:line="240" w:lineRule="auto"/>
      <w:jc w:val="both"/>
    </w:pPr>
    <w:rPr>
      <w:rFonts w:ascii="Times New Roman" w:eastAsia="Times New Roman" w:hAnsi="Times New Roman"/>
      <w:b/>
      <w:spacing w:val="-3"/>
      <w:szCs w:val="20"/>
      <w:lang w:val="en-GB" w:eastAsia="en-US"/>
    </w:rPr>
  </w:style>
  <w:style w:type="paragraph" w:customStyle="1" w:styleId="BulletLast">
    <w:name w:val="Bullet Last"/>
    <w:basedOn w:val="Bullet"/>
    <w:next w:val="Normal"/>
    <w:uiPriority w:val="99"/>
    <w:semiHidden/>
    <w:rsid w:val="00E1232E"/>
    <w:pPr>
      <w:tabs>
        <w:tab w:val="num" w:pos="720"/>
      </w:tabs>
      <w:overflowPunct/>
      <w:autoSpaceDE/>
      <w:autoSpaceDN/>
      <w:adjustRightInd/>
      <w:spacing w:before="0" w:after="240"/>
      <w:ind w:left="648" w:hanging="288"/>
    </w:pPr>
    <w:rPr>
      <w:lang w:val="en-GB"/>
    </w:rPr>
  </w:style>
  <w:style w:type="paragraph" w:customStyle="1" w:styleId="DecimalAligned">
    <w:name w:val="Decimal Aligned"/>
    <w:basedOn w:val="Normal"/>
    <w:uiPriority w:val="40"/>
    <w:semiHidden/>
    <w:qFormat/>
    <w:rsid w:val="00E1232E"/>
    <w:pPr>
      <w:tabs>
        <w:tab w:val="decimal" w:pos="360"/>
      </w:tabs>
    </w:pPr>
    <w:rPr>
      <w:rFonts w:asciiTheme="minorHAnsi" w:eastAsiaTheme="minorHAnsi" w:hAnsiTheme="minorHAnsi" w:cstheme="minorBidi"/>
      <w:sz w:val="20"/>
      <w:szCs w:val="22"/>
      <w:lang w:val="en-US" w:eastAsia="ja-JP"/>
    </w:rPr>
  </w:style>
  <w:style w:type="character" w:styleId="CommentReference">
    <w:name w:val="annotation reference"/>
    <w:basedOn w:val="DefaultParagraphFont"/>
    <w:semiHidden/>
    <w:unhideWhenUsed/>
    <w:locked/>
    <w:rsid w:val="00E1232E"/>
    <w:rPr>
      <w:sz w:val="16"/>
      <w:szCs w:val="16"/>
    </w:rPr>
  </w:style>
  <w:style w:type="character" w:styleId="SubtleEmphasis">
    <w:name w:val="Subtle Emphasis"/>
    <w:basedOn w:val="DefaultParagraphFont"/>
    <w:uiPriority w:val="19"/>
    <w:qFormat/>
    <w:locked/>
    <w:rsid w:val="00E1232E"/>
    <w:rPr>
      <w:i/>
      <w:iCs/>
      <w:color w:val="7F7F7F" w:themeColor="text1" w:themeTint="80"/>
    </w:rPr>
  </w:style>
  <w:style w:type="character" w:customStyle="1" w:styleId="xdtextbox1">
    <w:name w:val="xdtextbox1"/>
    <w:basedOn w:val="DefaultParagraphFont"/>
    <w:rsid w:val="00E1232E"/>
    <w:rPr>
      <w:color w:val="auto"/>
      <w:bdr w:val="single" w:sz="8" w:space="1" w:color="DCDCDC" w:frame="1"/>
      <w:shd w:val="clear" w:color="auto" w:fill="FFFFFF"/>
    </w:rPr>
  </w:style>
  <w:style w:type="table" w:styleId="MediumGrid1-Accent3">
    <w:name w:val="Medium Grid 1 Accent 3"/>
    <w:basedOn w:val="TableNormal"/>
    <w:uiPriority w:val="67"/>
    <w:locked/>
    <w:rsid w:val="00E1232E"/>
    <w:rPr>
      <w:rFonts w:ascii="Times New Roman" w:eastAsia="Times New Roman" w:hAnsi="Times New Roman"/>
      <w:sz w:val="20"/>
      <w:szCs w:val="20"/>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Shading2-Accent5">
    <w:name w:val="Medium Shading 2 Accent 5"/>
    <w:basedOn w:val="TableNormal"/>
    <w:uiPriority w:val="64"/>
    <w:locked/>
    <w:rsid w:val="00E1232E"/>
    <w:rPr>
      <w:rFonts w:asciiTheme="minorHAnsi" w:eastAsiaTheme="minorEastAsia" w:hAnsiTheme="minorHAnsi" w:cstheme="minorBidi"/>
      <w:sz w:val="22"/>
      <w:szCs w:val="22"/>
      <w:lang w:val="en-US" w:eastAsia="ja-JP"/>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Lines="0" w:before="0" w:beforeAutospacing="0" w:afterLines="0" w:after="0" w:afterAutospacing="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6">
    <w:name w:val="Medium List 1 Accent 6"/>
    <w:basedOn w:val="TableNormal"/>
    <w:uiPriority w:val="65"/>
    <w:locked/>
    <w:rsid w:val="00E1232E"/>
    <w:rPr>
      <w:rFonts w:ascii="Times New Roman" w:eastAsia="Times New Roman" w:hAnsi="Times New Roman"/>
      <w:color w:val="000000" w:themeColor="text1"/>
      <w:sz w:val="20"/>
      <w:szCs w:val="20"/>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hint="default"/>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LightList-Accent11">
    <w:name w:val="Light List - Accent 11"/>
    <w:basedOn w:val="TableNormal"/>
    <w:uiPriority w:val="61"/>
    <w:rsid w:val="00E1232E"/>
    <w:rPr>
      <w:rFonts w:ascii="Times New Roman" w:eastAsia="Times New Roman" w:hAnsi="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ColorfulGrid1">
    <w:name w:val="Colorful Grid1"/>
    <w:basedOn w:val="TableNormal"/>
    <w:uiPriority w:val="73"/>
    <w:rsid w:val="00E1232E"/>
    <w:rPr>
      <w:rFonts w:ascii="Times New Roman" w:eastAsia="Times New Roman" w:hAnsi="Times New Roman"/>
      <w:color w:val="000000" w:themeColor="text1"/>
      <w:sz w:val="20"/>
      <w:szCs w:val="20"/>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List11">
    <w:name w:val="Medium List 11"/>
    <w:basedOn w:val="TableNormal"/>
    <w:uiPriority w:val="65"/>
    <w:rsid w:val="00E1232E"/>
    <w:rPr>
      <w:rFonts w:ascii="Times New Roman" w:eastAsia="Times New Roman" w:hAnsi="Times New Roman"/>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List1">
    <w:name w:val="Light List1"/>
    <w:basedOn w:val="TableNormal"/>
    <w:uiPriority w:val="61"/>
    <w:rsid w:val="00E1232E"/>
    <w:rPr>
      <w:rFonts w:ascii="Times New Roman" w:eastAsia="Times New Roman" w:hAnsi="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Grid21">
    <w:name w:val="Medium Grid 21"/>
    <w:basedOn w:val="TableNormal"/>
    <w:uiPriority w:val="68"/>
    <w:rsid w:val="00E1232E"/>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styleId="FootnoteReference">
    <w:name w:val="footnote reference"/>
    <w:basedOn w:val="DefaultParagraphFont"/>
    <w:uiPriority w:val="99"/>
    <w:unhideWhenUsed/>
    <w:locked/>
    <w:rsid w:val="0049645A"/>
    <w:rPr>
      <w:vertAlign w:val="superscript"/>
    </w:rPr>
  </w:style>
  <w:style w:type="paragraph" w:customStyle="1" w:styleId="disclaimer">
    <w:name w:val="disclaimer"/>
    <w:basedOn w:val="Normal"/>
    <w:rsid w:val="00575FAB"/>
    <w:pPr>
      <w:spacing w:before="100" w:beforeAutospacing="1" w:after="100" w:afterAutospacing="1" w:line="240" w:lineRule="auto"/>
    </w:pPr>
    <w:rPr>
      <w:rFonts w:ascii="Times" w:hAnsi="Times"/>
      <w:sz w:val="20"/>
      <w:szCs w:val="20"/>
      <w:lang w:eastAsia="en-US"/>
    </w:rPr>
  </w:style>
  <w:style w:type="character" w:styleId="Emphasis">
    <w:name w:val="Emphasis"/>
    <w:basedOn w:val="DefaultParagraphFont"/>
    <w:uiPriority w:val="20"/>
    <w:qFormat/>
    <w:locked/>
    <w:rsid w:val="00A200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584556">
      <w:bodyDiv w:val="1"/>
      <w:marLeft w:val="0"/>
      <w:marRight w:val="0"/>
      <w:marTop w:val="0"/>
      <w:marBottom w:val="0"/>
      <w:divBdr>
        <w:top w:val="none" w:sz="0" w:space="0" w:color="auto"/>
        <w:left w:val="none" w:sz="0" w:space="0" w:color="auto"/>
        <w:bottom w:val="none" w:sz="0" w:space="0" w:color="auto"/>
        <w:right w:val="none" w:sz="0" w:space="0" w:color="auto"/>
      </w:divBdr>
      <w:divsChild>
        <w:div w:id="1323466538">
          <w:blockQuote w:val="1"/>
          <w:marLeft w:val="720"/>
          <w:marRight w:val="720"/>
          <w:marTop w:val="100"/>
          <w:marBottom w:val="100"/>
          <w:divBdr>
            <w:top w:val="none" w:sz="0" w:space="0" w:color="auto"/>
            <w:left w:val="none" w:sz="0" w:space="0" w:color="auto"/>
            <w:bottom w:val="none" w:sz="0" w:space="0" w:color="auto"/>
            <w:right w:val="none" w:sz="0" w:space="0" w:color="auto"/>
          </w:divBdr>
        </w:div>
        <w:div w:id="540753297">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560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282195">
          <w:blockQuote w:val="1"/>
          <w:marLeft w:val="720"/>
          <w:marRight w:val="720"/>
          <w:marTop w:val="100"/>
          <w:marBottom w:val="100"/>
          <w:divBdr>
            <w:top w:val="none" w:sz="0" w:space="0" w:color="auto"/>
            <w:left w:val="none" w:sz="0" w:space="0" w:color="auto"/>
            <w:bottom w:val="none" w:sz="0" w:space="0" w:color="auto"/>
            <w:right w:val="none" w:sz="0" w:space="0" w:color="auto"/>
          </w:divBdr>
        </w:div>
        <w:div w:id="485322580">
          <w:blockQuote w:val="1"/>
          <w:marLeft w:val="720"/>
          <w:marRight w:val="720"/>
          <w:marTop w:val="100"/>
          <w:marBottom w:val="100"/>
          <w:divBdr>
            <w:top w:val="none" w:sz="0" w:space="0" w:color="auto"/>
            <w:left w:val="none" w:sz="0" w:space="0" w:color="auto"/>
            <w:bottom w:val="none" w:sz="0" w:space="0" w:color="auto"/>
            <w:right w:val="none" w:sz="0" w:space="0" w:color="auto"/>
          </w:divBdr>
        </w:div>
        <w:div w:id="8303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224531235">
          <w:blockQuote w:val="1"/>
          <w:marLeft w:val="720"/>
          <w:marRight w:val="720"/>
          <w:marTop w:val="100"/>
          <w:marBottom w:val="100"/>
          <w:divBdr>
            <w:top w:val="none" w:sz="0" w:space="0" w:color="auto"/>
            <w:left w:val="none" w:sz="0" w:space="0" w:color="auto"/>
            <w:bottom w:val="none" w:sz="0" w:space="0" w:color="auto"/>
            <w:right w:val="none" w:sz="0" w:space="0" w:color="auto"/>
          </w:divBdr>
        </w:div>
        <w:div w:id="7528968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2142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9414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09213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61844396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3139316">
          <w:blockQuote w:val="1"/>
          <w:marLeft w:val="720"/>
          <w:marRight w:val="720"/>
          <w:marTop w:val="100"/>
          <w:marBottom w:val="100"/>
          <w:divBdr>
            <w:top w:val="none" w:sz="0" w:space="0" w:color="auto"/>
            <w:left w:val="none" w:sz="0" w:space="0" w:color="auto"/>
            <w:bottom w:val="none" w:sz="0" w:space="0" w:color="auto"/>
            <w:right w:val="none" w:sz="0" w:space="0" w:color="auto"/>
          </w:divBdr>
        </w:div>
        <w:div w:id="943074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42479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81271">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006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8117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6407">
          <w:blockQuote w:val="1"/>
          <w:marLeft w:val="720"/>
          <w:marRight w:val="720"/>
          <w:marTop w:val="100"/>
          <w:marBottom w:val="100"/>
          <w:divBdr>
            <w:top w:val="none" w:sz="0" w:space="0" w:color="auto"/>
            <w:left w:val="none" w:sz="0" w:space="0" w:color="auto"/>
            <w:bottom w:val="none" w:sz="0" w:space="0" w:color="auto"/>
            <w:right w:val="none" w:sz="0" w:space="0" w:color="auto"/>
          </w:divBdr>
        </w:div>
        <w:div w:id="356974689">
          <w:blockQuote w:val="1"/>
          <w:marLeft w:val="720"/>
          <w:marRight w:val="720"/>
          <w:marTop w:val="100"/>
          <w:marBottom w:val="100"/>
          <w:divBdr>
            <w:top w:val="none" w:sz="0" w:space="0" w:color="auto"/>
            <w:left w:val="none" w:sz="0" w:space="0" w:color="auto"/>
            <w:bottom w:val="none" w:sz="0" w:space="0" w:color="auto"/>
            <w:right w:val="none" w:sz="0" w:space="0" w:color="auto"/>
          </w:divBdr>
        </w:div>
        <w:div w:id="429400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0897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67951967">
          <w:blockQuote w:val="1"/>
          <w:marLeft w:val="720"/>
          <w:marRight w:val="720"/>
          <w:marTop w:val="100"/>
          <w:marBottom w:val="100"/>
          <w:divBdr>
            <w:top w:val="none" w:sz="0" w:space="0" w:color="auto"/>
            <w:left w:val="none" w:sz="0" w:space="0" w:color="auto"/>
            <w:bottom w:val="none" w:sz="0" w:space="0" w:color="auto"/>
            <w:right w:val="none" w:sz="0" w:space="0" w:color="auto"/>
          </w:divBdr>
        </w:div>
        <w:div w:id="600145073">
          <w:blockQuote w:val="1"/>
          <w:marLeft w:val="720"/>
          <w:marRight w:val="720"/>
          <w:marTop w:val="100"/>
          <w:marBottom w:val="100"/>
          <w:divBdr>
            <w:top w:val="none" w:sz="0" w:space="0" w:color="auto"/>
            <w:left w:val="none" w:sz="0" w:space="0" w:color="auto"/>
            <w:bottom w:val="none" w:sz="0" w:space="0" w:color="auto"/>
            <w:right w:val="none" w:sz="0" w:space="0" w:color="auto"/>
          </w:divBdr>
        </w:div>
        <w:div w:id="853493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175072868">
          <w:blockQuote w:val="1"/>
          <w:marLeft w:val="720"/>
          <w:marRight w:val="720"/>
          <w:marTop w:val="100"/>
          <w:marBottom w:val="100"/>
          <w:divBdr>
            <w:top w:val="none" w:sz="0" w:space="0" w:color="auto"/>
            <w:left w:val="none" w:sz="0" w:space="0" w:color="auto"/>
            <w:bottom w:val="none" w:sz="0" w:space="0" w:color="auto"/>
            <w:right w:val="none" w:sz="0" w:space="0" w:color="auto"/>
          </w:divBdr>
        </w:div>
        <w:div w:id="2085103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003359963">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461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652970">
          <w:blockQuote w:val="1"/>
          <w:marLeft w:val="720"/>
          <w:marRight w:val="720"/>
          <w:marTop w:val="100"/>
          <w:marBottom w:val="100"/>
          <w:divBdr>
            <w:top w:val="none" w:sz="0" w:space="0" w:color="auto"/>
            <w:left w:val="none" w:sz="0" w:space="0" w:color="auto"/>
            <w:bottom w:val="none" w:sz="0" w:space="0" w:color="auto"/>
            <w:right w:val="none" w:sz="0" w:space="0" w:color="auto"/>
          </w:divBdr>
        </w:div>
        <w:div w:id="292255334">
          <w:blockQuote w:val="1"/>
          <w:marLeft w:val="720"/>
          <w:marRight w:val="720"/>
          <w:marTop w:val="100"/>
          <w:marBottom w:val="100"/>
          <w:divBdr>
            <w:top w:val="none" w:sz="0" w:space="0" w:color="auto"/>
            <w:left w:val="none" w:sz="0" w:space="0" w:color="auto"/>
            <w:bottom w:val="none" w:sz="0" w:space="0" w:color="auto"/>
            <w:right w:val="none" w:sz="0" w:space="0" w:color="auto"/>
          </w:divBdr>
        </w:div>
        <w:div w:id="1549608476">
          <w:blockQuote w:val="1"/>
          <w:marLeft w:val="720"/>
          <w:marRight w:val="720"/>
          <w:marTop w:val="100"/>
          <w:marBottom w:val="100"/>
          <w:divBdr>
            <w:top w:val="none" w:sz="0" w:space="0" w:color="auto"/>
            <w:left w:val="none" w:sz="0" w:space="0" w:color="auto"/>
            <w:bottom w:val="none" w:sz="0" w:space="0" w:color="auto"/>
            <w:right w:val="none" w:sz="0" w:space="0" w:color="auto"/>
          </w:divBdr>
        </w:div>
        <w:div w:id="4380702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0663871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08377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163876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64284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171320">
          <w:blockQuote w:val="1"/>
          <w:marLeft w:val="720"/>
          <w:marRight w:val="720"/>
          <w:marTop w:val="100"/>
          <w:marBottom w:val="100"/>
          <w:divBdr>
            <w:top w:val="none" w:sz="0" w:space="0" w:color="auto"/>
            <w:left w:val="none" w:sz="0" w:space="0" w:color="auto"/>
            <w:bottom w:val="none" w:sz="0" w:space="0" w:color="auto"/>
            <w:right w:val="none" w:sz="0" w:space="0" w:color="auto"/>
          </w:divBdr>
        </w:div>
        <w:div w:id="662319618">
          <w:blockQuote w:val="1"/>
          <w:marLeft w:val="720"/>
          <w:marRight w:val="720"/>
          <w:marTop w:val="100"/>
          <w:marBottom w:val="100"/>
          <w:divBdr>
            <w:top w:val="none" w:sz="0" w:space="0" w:color="auto"/>
            <w:left w:val="none" w:sz="0" w:space="0" w:color="auto"/>
            <w:bottom w:val="none" w:sz="0" w:space="0" w:color="auto"/>
            <w:right w:val="none" w:sz="0" w:space="0" w:color="auto"/>
          </w:divBdr>
        </w:div>
        <w:div w:id="3021219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038598">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55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2305639">
          <w:blockQuote w:val="1"/>
          <w:marLeft w:val="720"/>
          <w:marRight w:val="720"/>
          <w:marTop w:val="100"/>
          <w:marBottom w:val="100"/>
          <w:divBdr>
            <w:top w:val="none" w:sz="0" w:space="0" w:color="auto"/>
            <w:left w:val="none" w:sz="0" w:space="0" w:color="auto"/>
            <w:bottom w:val="none" w:sz="0" w:space="0" w:color="auto"/>
            <w:right w:val="none" w:sz="0" w:space="0" w:color="auto"/>
          </w:divBdr>
        </w:div>
        <w:div w:id="20739612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44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465261">
          <w:blockQuote w:val="1"/>
          <w:marLeft w:val="720"/>
          <w:marRight w:val="720"/>
          <w:marTop w:val="100"/>
          <w:marBottom w:val="100"/>
          <w:divBdr>
            <w:top w:val="none" w:sz="0" w:space="0" w:color="auto"/>
            <w:left w:val="none" w:sz="0" w:space="0" w:color="auto"/>
            <w:bottom w:val="none" w:sz="0" w:space="0" w:color="auto"/>
            <w:right w:val="none" w:sz="0" w:space="0" w:color="auto"/>
          </w:divBdr>
        </w:div>
        <w:div w:id="52024283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98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82929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948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501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016810012">
          <w:blockQuote w:val="1"/>
          <w:marLeft w:val="720"/>
          <w:marRight w:val="720"/>
          <w:marTop w:val="100"/>
          <w:marBottom w:val="100"/>
          <w:divBdr>
            <w:top w:val="none" w:sz="0" w:space="0" w:color="auto"/>
            <w:left w:val="none" w:sz="0" w:space="0" w:color="auto"/>
            <w:bottom w:val="none" w:sz="0" w:space="0" w:color="auto"/>
            <w:right w:val="none" w:sz="0" w:space="0" w:color="auto"/>
          </w:divBdr>
        </w:div>
        <w:div w:id="69615371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622589">
          <w:blockQuote w:val="1"/>
          <w:marLeft w:val="720"/>
          <w:marRight w:val="720"/>
          <w:marTop w:val="100"/>
          <w:marBottom w:val="100"/>
          <w:divBdr>
            <w:top w:val="none" w:sz="0" w:space="0" w:color="auto"/>
            <w:left w:val="none" w:sz="0" w:space="0" w:color="auto"/>
            <w:bottom w:val="none" w:sz="0" w:space="0" w:color="auto"/>
            <w:right w:val="none" w:sz="0" w:space="0" w:color="auto"/>
          </w:divBdr>
        </w:div>
        <w:div w:id="95344412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506410">
          <w:blockQuote w:val="1"/>
          <w:marLeft w:val="720"/>
          <w:marRight w:val="720"/>
          <w:marTop w:val="100"/>
          <w:marBottom w:val="100"/>
          <w:divBdr>
            <w:top w:val="none" w:sz="0" w:space="0" w:color="auto"/>
            <w:left w:val="none" w:sz="0" w:space="0" w:color="auto"/>
            <w:bottom w:val="none" w:sz="0" w:space="0" w:color="auto"/>
            <w:right w:val="none" w:sz="0" w:space="0" w:color="auto"/>
          </w:divBdr>
        </w:div>
        <w:div w:id="572202687">
          <w:blockQuote w:val="1"/>
          <w:marLeft w:val="720"/>
          <w:marRight w:val="720"/>
          <w:marTop w:val="100"/>
          <w:marBottom w:val="100"/>
          <w:divBdr>
            <w:top w:val="none" w:sz="0" w:space="0" w:color="auto"/>
            <w:left w:val="none" w:sz="0" w:space="0" w:color="auto"/>
            <w:bottom w:val="none" w:sz="0" w:space="0" w:color="auto"/>
            <w:right w:val="none" w:sz="0" w:space="0" w:color="auto"/>
          </w:divBdr>
        </w:div>
        <w:div w:id="9799018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3178732">
          <w:blockQuote w:val="1"/>
          <w:marLeft w:val="720"/>
          <w:marRight w:val="720"/>
          <w:marTop w:val="100"/>
          <w:marBottom w:val="100"/>
          <w:divBdr>
            <w:top w:val="none" w:sz="0" w:space="0" w:color="auto"/>
            <w:left w:val="none" w:sz="0" w:space="0" w:color="auto"/>
            <w:bottom w:val="none" w:sz="0" w:space="0" w:color="auto"/>
            <w:right w:val="none" w:sz="0" w:space="0" w:color="auto"/>
          </w:divBdr>
        </w:div>
        <w:div w:id="598216345">
          <w:blockQuote w:val="1"/>
          <w:marLeft w:val="720"/>
          <w:marRight w:val="720"/>
          <w:marTop w:val="100"/>
          <w:marBottom w:val="100"/>
          <w:divBdr>
            <w:top w:val="none" w:sz="0" w:space="0" w:color="auto"/>
            <w:left w:val="none" w:sz="0" w:space="0" w:color="auto"/>
            <w:bottom w:val="none" w:sz="0" w:space="0" w:color="auto"/>
            <w:right w:val="none" w:sz="0" w:space="0" w:color="auto"/>
          </w:divBdr>
        </w:div>
        <w:div w:id="2104842094">
          <w:blockQuote w:val="1"/>
          <w:marLeft w:val="720"/>
          <w:marRight w:val="720"/>
          <w:marTop w:val="100"/>
          <w:marBottom w:val="100"/>
          <w:divBdr>
            <w:top w:val="none" w:sz="0" w:space="0" w:color="auto"/>
            <w:left w:val="none" w:sz="0" w:space="0" w:color="auto"/>
            <w:bottom w:val="none" w:sz="0" w:space="0" w:color="auto"/>
            <w:right w:val="none" w:sz="0" w:space="0" w:color="auto"/>
          </w:divBdr>
        </w:div>
        <w:div w:id="998264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647615">
          <w:blockQuote w:val="1"/>
          <w:marLeft w:val="720"/>
          <w:marRight w:val="720"/>
          <w:marTop w:val="100"/>
          <w:marBottom w:val="100"/>
          <w:divBdr>
            <w:top w:val="none" w:sz="0" w:space="0" w:color="auto"/>
            <w:left w:val="none" w:sz="0" w:space="0" w:color="auto"/>
            <w:bottom w:val="none" w:sz="0" w:space="0" w:color="auto"/>
            <w:right w:val="none" w:sz="0" w:space="0" w:color="auto"/>
          </w:divBdr>
        </w:div>
        <w:div w:id="89981030">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610901">
          <w:blockQuote w:val="1"/>
          <w:marLeft w:val="720"/>
          <w:marRight w:val="720"/>
          <w:marTop w:val="100"/>
          <w:marBottom w:val="100"/>
          <w:divBdr>
            <w:top w:val="none" w:sz="0" w:space="0" w:color="auto"/>
            <w:left w:val="none" w:sz="0" w:space="0" w:color="auto"/>
            <w:bottom w:val="none" w:sz="0" w:space="0" w:color="auto"/>
            <w:right w:val="none" w:sz="0" w:space="0" w:color="auto"/>
          </w:divBdr>
        </w:div>
        <w:div w:id="857934319">
          <w:blockQuote w:val="1"/>
          <w:marLeft w:val="720"/>
          <w:marRight w:val="720"/>
          <w:marTop w:val="100"/>
          <w:marBottom w:val="100"/>
          <w:divBdr>
            <w:top w:val="none" w:sz="0" w:space="0" w:color="auto"/>
            <w:left w:val="none" w:sz="0" w:space="0" w:color="auto"/>
            <w:bottom w:val="none" w:sz="0" w:space="0" w:color="auto"/>
            <w:right w:val="none" w:sz="0" w:space="0" w:color="auto"/>
          </w:divBdr>
        </w:div>
        <w:div w:id="820268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102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096632">
          <w:blockQuote w:val="1"/>
          <w:marLeft w:val="720"/>
          <w:marRight w:val="720"/>
          <w:marTop w:val="100"/>
          <w:marBottom w:val="100"/>
          <w:divBdr>
            <w:top w:val="none" w:sz="0" w:space="0" w:color="auto"/>
            <w:left w:val="none" w:sz="0" w:space="0" w:color="auto"/>
            <w:bottom w:val="none" w:sz="0" w:space="0" w:color="auto"/>
            <w:right w:val="none" w:sz="0" w:space="0" w:color="auto"/>
          </w:divBdr>
        </w:div>
        <w:div w:id="954285832">
          <w:blockQuote w:val="1"/>
          <w:marLeft w:val="720"/>
          <w:marRight w:val="720"/>
          <w:marTop w:val="100"/>
          <w:marBottom w:val="100"/>
          <w:divBdr>
            <w:top w:val="none" w:sz="0" w:space="0" w:color="auto"/>
            <w:left w:val="none" w:sz="0" w:space="0" w:color="auto"/>
            <w:bottom w:val="none" w:sz="0" w:space="0" w:color="auto"/>
            <w:right w:val="none" w:sz="0" w:space="0" w:color="auto"/>
          </w:divBdr>
        </w:div>
        <w:div w:id="608009353">
          <w:blockQuote w:val="1"/>
          <w:marLeft w:val="720"/>
          <w:marRight w:val="720"/>
          <w:marTop w:val="100"/>
          <w:marBottom w:val="100"/>
          <w:divBdr>
            <w:top w:val="none" w:sz="0" w:space="0" w:color="auto"/>
            <w:left w:val="none" w:sz="0" w:space="0" w:color="auto"/>
            <w:bottom w:val="none" w:sz="0" w:space="0" w:color="auto"/>
            <w:right w:val="none" w:sz="0" w:space="0" w:color="auto"/>
          </w:divBdr>
        </w:div>
        <w:div w:id="926690797">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18459">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623315">
          <w:blockQuote w:val="1"/>
          <w:marLeft w:val="720"/>
          <w:marRight w:val="720"/>
          <w:marTop w:val="100"/>
          <w:marBottom w:val="100"/>
          <w:divBdr>
            <w:top w:val="none" w:sz="0" w:space="0" w:color="auto"/>
            <w:left w:val="none" w:sz="0" w:space="0" w:color="auto"/>
            <w:bottom w:val="none" w:sz="0" w:space="0" w:color="auto"/>
            <w:right w:val="none" w:sz="0" w:space="0" w:color="auto"/>
          </w:divBdr>
        </w:div>
        <w:div w:id="430623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3188887">
          <w:blockQuote w:val="1"/>
          <w:marLeft w:val="720"/>
          <w:marRight w:val="720"/>
          <w:marTop w:val="100"/>
          <w:marBottom w:val="100"/>
          <w:divBdr>
            <w:top w:val="none" w:sz="0" w:space="0" w:color="auto"/>
            <w:left w:val="none" w:sz="0" w:space="0" w:color="auto"/>
            <w:bottom w:val="none" w:sz="0" w:space="0" w:color="auto"/>
            <w:right w:val="none" w:sz="0" w:space="0" w:color="auto"/>
          </w:divBdr>
        </w:div>
        <w:div w:id="3495739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622179">
          <w:blockQuote w:val="1"/>
          <w:marLeft w:val="720"/>
          <w:marRight w:val="720"/>
          <w:marTop w:val="100"/>
          <w:marBottom w:val="100"/>
          <w:divBdr>
            <w:top w:val="none" w:sz="0" w:space="0" w:color="auto"/>
            <w:left w:val="none" w:sz="0" w:space="0" w:color="auto"/>
            <w:bottom w:val="none" w:sz="0" w:space="0" w:color="auto"/>
            <w:right w:val="none" w:sz="0" w:space="0" w:color="auto"/>
          </w:divBdr>
        </w:div>
        <w:div w:id="496187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15109282">
          <w:blockQuote w:val="1"/>
          <w:marLeft w:val="720"/>
          <w:marRight w:val="720"/>
          <w:marTop w:val="100"/>
          <w:marBottom w:val="100"/>
          <w:divBdr>
            <w:top w:val="none" w:sz="0" w:space="0" w:color="auto"/>
            <w:left w:val="none" w:sz="0" w:space="0" w:color="auto"/>
            <w:bottom w:val="none" w:sz="0" w:space="0" w:color="auto"/>
            <w:right w:val="none" w:sz="0" w:space="0" w:color="auto"/>
          </w:divBdr>
        </w:div>
        <w:div w:id="575171879">
          <w:blockQuote w:val="1"/>
          <w:marLeft w:val="720"/>
          <w:marRight w:val="720"/>
          <w:marTop w:val="100"/>
          <w:marBottom w:val="100"/>
          <w:divBdr>
            <w:top w:val="none" w:sz="0" w:space="0" w:color="auto"/>
            <w:left w:val="none" w:sz="0" w:space="0" w:color="auto"/>
            <w:bottom w:val="none" w:sz="0" w:space="0" w:color="auto"/>
            <w:right w:val="none" w:sz="0" w:space="0" w:color="auto"/>
          </w:divBdr>
        </w:div>
        <w:div w:id="552233416">
          <w:blockQuote w:val="1"/>
          <w:marLeft w:val="720"/>
          <w:marRight w:val="720"/>
          <w:marTop w:val="100"/>
          <w:marBottom w:val="100"/>
          <w:divBdr>
            <w:top w:val="none" w:sz="0" w:space="0" w:color="auto"/>
            <w:left w:val="none" w:sz="0" w:space="0" w:color="auto"/>
            <w:bottom w:val="none" w:sz="0" w:space="0" w:color="auto"/>
            <w:right w:val="none" w:sz="0" w:space="0" w:color="auto"/>
          </w:divBdr>
        </w:div>
        <w:div w:id="840314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9792642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0482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7184412">
      <w:bodyDiv w:val="1"/>
      <w:marLeft w:val="0"/>
      <w:marRight w:val="0"/>
      <w:marTop w:val="0"/>
      <w:marBottom w:val="0"/>
      <w:divBdr>
        <w:top w:val="none" w:sz="0" w:space="0" w:color="auto"/>
        <w:left w:val="none" w:sz="0" w:space="0" w:color="auto"/>
        <w:bottom w:val="none" w:sz="0" w:space="0" w:color="auto"/>
        <w:right w:val="none" w:sz="0" w:space="0" w:color="auto"/>
      </w:divBdr>
    </w:div>
    <w:div w:id="1916814110">
      <w:bodyDiv w:val="1"/>
      <w:marLeft w:val="0"/>
      <w:marRight w:val="0"/>
      <w:marTop w:val="0"/>
      <w:marBottom w:val="0"/>
      <w:divBdr>
        <w:top w:val="none" w:sz="0" w:space="0" w:color="auto"/>
        <w:left w:val="none" w:sz="0" w:space="0" w:color="auto"/>
        <w:bottom w:val="none" w:sz="0" w:space="0" w:color="auto"/>
        <w:right w:val="none" w:sz="0" w:space="0" w:color="auto"/>
      </w:divBdr>
    </w:div>
    <w:div w:id="213864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287E3D7A5999C449F68774214E87459"/>
        <w:category>
          <w:name w:val="General"/>
          <w:gallery w:val="placeholder"/>
        </w:category>
        <w:types>
          <w:type w:val="bbPlcHdr"/>
        </w:types>
        <w:behaviors>
          <w:behavior w:val="content"/>
        </w:behaviors>
        <w:guid w:val="{0537D08B-F94C-044D-835A-2BC092447721}"/>
      </w:docPartPr>
      <w:docPartBody>
        <w:p w:rsidR="007F094C" w:rsidRDefault="007F094C">
          <w:pPr>
            <w:pStyle w:val="2287E3D7A5999C449F68774214E87459"/>
          </w:pPr>
          <w:r w:rsidRPr="007D6BF3">
            <w:rPr>
              <w:rStyle w:val="PlaceholderText"/>
            </w:rPr>
            <w:t>Click here to enter text.</w:t>
          </w:r>
        </w:p>
      </w:docPartBody>
    </w:docPart>
    <w:docPart>
      <w:docPartPr>
        <w:name w:val="23714A54DE1C5349A32215100E23C70C"/>
        <w:category>
          <w:name w:val="General"/>
          <w:gallery w:val="placeholder"/>
        </w:category>
        <w:types>
          <w:type w:val="bbPlcHdr"/>
        </w:types>
        <w:behaviors>
          <w:behavior w:val="content"/>
        </w:behaviors>
        <w:guid w:val="{E29D3CFA-BB34-C948-A790-3C397D74A74D}"/>
      </w:docPartPr>
      <w:docPartBody>
        <w:p w:rsidR="007F094C" w:rsidRDefault="00CC11D7">
          <w:pPr>
            <w:pStyle w:val="23714A54DE1C5349A32215100E23C70C"/>
          </w:pPr>
          <w:r w:rsidRPr="00B078D6">
            <w:t xml:space="preserve"> </w:t>
          </w:r>
        </w:p>
      </w:docPartBody>
    </w:docPart>
    <w:docPart>
      <w:docPartPr>
        <w:name w:val="CEA0958D29B321449DAA1A3408663E44"/>
        <w:category>
          <w:name w:val="General"/>
          <w:gallery w:val="placeholder"/>
        </w:category>
        <w:types>
          <w:type w:val="bbPlcHdr"/>
        </w:types>
        <w:behaviors>
          <w:behavior w:val="content"/>
        </w:behaviors>
        <w:guid w:val="{036767BC-DC7D-5C41-8639-44AB00F097D0}"/>
      </w:docPartPr>
      <w:docPartBody>
        <w:p w:rsidR="007F094C" w:rsidRDefault="00CC11D7">
          <w:pPr>
            <w:pStyle w:val="CEA0958D29B321449DAA1A3408663E44"/>
          </w:pPr>
          <w:r>
            <w:t xml:space="preserve"> </w:t>
          </w:r>
        </w:p>
      </w:docPartBody>
    </w:docPart>
    <w:docPart>
      <w:docPartPr>
        <w:name w:val="9CA603291F38E74C952F4F0686E7F43F"/>
        <w:category>
          <w:name w:val="General"/>
          <w:gallery w:val="placeholder"/>
        </w:category>
        <w:types>
          <w:type w:val="bbPlcHdr"/>
        </w:types>
        <w:behaviors>
          <w:behavior w:val="content"/>
        </w:behaviors>
        <w:guid w:val="{1B21091D-1056-0A40-8911-B11446567541}"/>
      </w:docPartPr>
      <w:docPartBody>
        <w:p w:rsidR="007F094C" w:rsidRDefault="00CC11D7">
          <w:pPr>
            <w:pStyle w:val="9CA603291F38E74C952F4F0686E7F43F"/>
          </w:pPr>
          <w:r w:rsidRPr="00B078D6">
            <w:t xml:space="preserve"> </w:t>
          </w:r>
        </w:p>
      </w:docPartBody>
    </w:docPart>
    <w:docPart>
      <w:docPartPr>
        <w:name w:val="49E1DA3C6A1E71459A736F86010B5AED"/>
        <w:category>
          <w:name w:val="General"/>
          <w:gallery w:val="placeholder"/>
        </w:category>
        <w:types>
          <w:type w:val="bbPlcHdr"/>
        </w:types>
        <w:behaviors>
          <w:behavior w:val="content"/>
        </w:behaviors>
        <w:guid w:val="{D3EB71CC-499A-254B-88E7-CFA1CC78C65F}"/>
      </w:docPartPr>
      <w:docPartBody>
        <w:p w:rsidR="007F094C" w:rsidRDefault="00CC11D7">
          <w:pPr>
            <w:pStyle w:val="49E1DA3C6A1E71459A736F86010B5AED"/>
          </w:pPr>
          <w:r w:rsidRPr="00B078D6">
            <w:t xml:space="preserve"> </w:t>
          </w:r>
        </w:p>
      </w:docPartBody>
    </w:docPart>
    <w:docPart>
      <w:docPartPr>
        <w:name w:val="5D455C8DB3370C429E683BD45AAD2263"/>
        <w:category>
          <w:name w:val="General"/>
          <w:gallery w:val="placeholder"/>
        </w:category>
        <w:types>
          <w:type w:val="bbPlcHdr"/>
        </w:types>
        <w:behaviors>
          <w:behavior w:val="content"/>
        </w:behaviors>
        <w:guid w:val="{1B0155DF-46F7-CB47-BBFC-843A778954FB}"/>
      </w:docPartPr>
      <w:docPartBody>
        <w:p w:rsidR="007F094C" w:rsidRDefault="00CC11D7">
          <w:pPr>
            <w:pStyle w:val="5D455C8DB3370C429E683BD45AAD2263"/>
          </w:pPr>
          <w:r>
            <w:t xml:space="preserve"> </w:t>
          </w:r>
        </w:p>
      </w:docPartBody>
    </w:docPart>
    <w:docPart>
      <w:docPartPr>
        <w:name w:val="8E1FCF9D9BCC7544965FEDDA8E4336E8"/>
        <w:category>
          <w:name w:val="General"/>
          <w:gallery w:val="placeholder"/>
        </w:category>
        <w:types>
          <w:type w:val="bbPlcHdr"/>
        </w:types>
        <w:behaviors>
          <w:behavior w:val="content"/>
        </w:behaviors>
        <w:guid w:val="{E0E948F2-5A4A-C845-B5B7-0280CF55CDFB}"/>
      </w:docPartPr>
      <w:docPartBody>
        <w:p w:rsidR="007F094C" w:rsidRDefault="00CC11D7">
          <w:pPr>
            <w:pStyle w:val="8E1FCF9D9BCC7544965FEDDA8E4336E8"/>
          </w:pPr>
          <w:r>
            <w:t xml:space="preserve"> </w:t>
          </w:r>
        </w:p>
      </w:docPartBody>
    </w:docPart>
    <w:docPart>
      <w:docPartPr>
        <w:name w:val="BB94B27A1B38FB49AA2427CB2341BFF9"/>
        <w:category>
          <w:name w:val="General"/>
          <w:gallery w:val="placeholder"/>
        </w:category>
        <w:types>
          <w:type w:val="bbPlcHdr"/>
        </w:types>
        <w:behaviors>
          <w:behavior w:val="content"/>
        </w:behaviors>
        <w:guid w:val="{F3C10B63-67C7-CB49-A633-14B42706E0D9}"/>
      </w:docPartPr>
      <w:docPartBody>
        <w:p w:rsidR="007F094C" w:rsidRDefault="00CC11D7">
          <w:pPr>
            <w:pStyle w:val="BB94B27A1B38FB49AA2427CB2341BFF9"/>
          </w:pPr>
          <w:r>
            <w:t xml:space="preserve"> </w:t>
          </w:r>
        </w:p>
      </w:docPartBody>
    </w:docPart>
    <w:docPart>
      <w:docPartPr>
        <w:name w:val="9628263C21A0F347B1037F8B6E2E16E6"/>
        <w:category>
          <w:name w:val="General"/>
          <w:gallery w:val="placeholder"/>
        </w:category>
        <w:types>
          <w:type w:val="bbPlcHdr"/>
        </w:types>
        <w:behaviors>
          <w:behavior w:val="content"/>
        </w:behaviors>
        <w:guid w:val="{92E82AAD-5512-8D45-AE98-4CC62B3E9470}"/>
      </w:docPartPr>
      <w:docPartBody>
        <w:p w:rsidR="007F094C" w:rsidRDefault="00CC11D7">
          <w:pPr>
            <w:pStyle w:val="9628263C21A0F347B1037F8B6E2E16E6"/>
          </w:pPr>
          <w:r>
            <w:t xml:space="preserve"> </w:t>
          </w:r>
        </w:p>
      </w:docPartBody>
    </w:docPart>
    <w:docPart>
      <w:docPartPr>
        <w:name w:val="5A00766E1BC20A46B675FA54E3371F87"/>
        <w:category>
          <w:name w:val="General"/>
          <w:gallery w:val="placeholder"/>
        </w:category>
        <w:types>
          <w:type w:val="bbPlcHdr"/>
        </w:types>
        <w:behaviors>
          <w:behavior w:val="content"/>
        </w:behaviors>
        <w:guid w:val="{6C6BB8E0-C4BF-B441-879B-A1E0E9E70456}"/>
      </w:docPartPr>
      <w:docPartBody>
        <w:p w:rsidR="007F094C" w:rsidRDefault="00CC11D7">
          <w:pPr>
            <w:pStyle w:val="5A00766E1BC20A46B675FA54E3371F87"/>
          </w:pPr>
          <w:r w:rsidRPr="00B078D6">
            <w:t xml:space="preserve"> </w:t>
          </w:r>
        </w:p>
      </w:docPartBody>
    </w:docPart>
    <w:docPart>
      <w:docPartPr>
        <w:name w:val="A23E6993E6A8F64D83520CA63B49071B"/>
        <w:category>
          <w:name w:val="General"/>
          <w:gallery w:val="placeholder"/>
        </w:category>
        <w:types>
          <w:type w:val="bbPlcHdr"/>
        </w:types>
        <w:behaviors>
          <w:behavior w:val="content"/>
        </w:behaviors>
        <w:guid w:val="{8D486C68-67A9-ED40-990D-ABF9DFAFEB43}"/>
      </w:docPartPr>
      <w:docPartBody>
        <w:p w:rsidR="007F094C" w:rsidRDefault="00CC11D7">
          <w:pPr>
            <w:pStyle w:val="A23E6993E6A8F64D83520CA63B49071B"/>
          </w:pPr>
          <w:r>
            <w:t xml:space="preserve"> </w:t>
          </w:r>
        </w:p>
      </w:docPartBody>
    </w:docPart>
    <w:docPart>
      <w:docPartPr>
        <w:name w:val="060452A863326F40B8E9CC07DB6917FD"/>
        <w:category>
          <w:name w:val="General"/>
          <w:gallery w:val="placeholder"/>
        </w:category>
        <w:types>
          <w:type w:val="bbPlcHdr"/>
        </w:types>
        <w:behaviors>
          <w:behavior w:val="content"/>
        </w:behaviors>
        <w:guid w:val="{F6206FBE-4217-7544-895C-D388963981AC}"/>
      </w:docPartPr>
      <w:docPartBody>
        <w:p w:rsidR="007F094C" w:rsidRDefault="00CC11D7">
          <w:pPr>
            <w:pStyle w:val="060452A863326F40B8E9CC07DB6917FD"/>
          </w:pPr>
          <w:r>
            <w:t xml:space="preserve"> </w:t>
          </w:r>
        </w:p>
      </w:docPartBody>
    </w:docPart>
    <w:docPart>
      <w:docPartPr>
        <w:name w:val="6628CDE8242ABE4A8E58F2768A081E0C"/>
        <w:category>
          <w:name w:val="General"/>
          <w:gallery w:val="placeholder"/>
        </w:category>
        <w:types>
          <w:type w:val="bbPlcHdr"/>
        </w:types>
        <w:behaviors>
          <w:behavior w:val="content"/>
        </w:behaviors>
        <w:guid w:val="{1FE18A0F-DB3B-FD4A-A40D-520FD74D3C25}"/>
      </w:docPartPr>
      <w:docPartBody>
        <w:p w:rsidR="007F094C" w:rsidRDefault="00CC11D7">
          <w:pPr>
            <w:pStyle w:val="6628CDE8242ABE4A8E58F2768A081E0C"/>
          </w:pPr>
          <w:r w:rsidRPr="00B078D6">
            <w:t xml:space="preserve"> </w:t>
          </w:r>
        </w:p>
      </w:docPartBody>
    </w:docPart>
    <w:docPart>
      <w:docPartPr>
        <w:name w:val="B3EE222B3A0F7C449BC3F6E77D0B866B"/>
        <w:category>
          <w:name w:val="General"/>
          <w:gallery w:val="placeholder"/>
        </w:category>
        <w:types>
          <w:type w:val="bbPlcHdr"/>
        </w:types>
        <w:behaviors>
          <w:behavior w:val="content"/>
        </w:behaviors>
        <w:guid w:val="{DEAAB4C5-9614-2A45-AF4E-33C616ADCC96}"/>
      </w:docPartPr>
      <w:docPartBody>
        <w:p w:rsidR="007F094C" w:rsidRDefault="00CC11D7">
          <w:pPr>
            <w:pStyle w:val="B3EE222B3A0F7C449BC3F6E77D0B866B"/>
          </w:pPr>
          <w:r>
            <w:t xml:space="preserve"> </w:t>
          </w:r>
        </w:p>
      </w:docPartBody>
    </w:docPart>
    <w:docPart>
      <w:docPartPr>
        <w:name w:val="1A38A171EF11A54DB21B83C7D4CB0CBA"/>
        <w:category>
          <w:name w:val="General"/>
          <w:gallery w:val="placeholder"/>
        </w:category>
        <w:types>
          <w:type w:val="bbPlcHdr"/>
        </w:types>
        <w:behaviors>
          <w:behavior w:val="content"/>
        </w:behaviors>
        <w:guid w:val="{59702FA5-1039-BC44-B78A-B01E172DC7B0}"/>
      </w:docPartPr>
      <w:docPartBody>
        <w:p w:rsidR="007F094C" w:rsidRDefault="00CC11D7">
          <w:pPr>
            <w:pStyle w:val="1A38A171EF11A54DB21B83C7D4CB0CBA"/>
          </w:pPr>
          <w:r>
            <w:t xml:space="preserve"> </w:t>
          </w:r>
        </w:p>
      </w:docPartBody>
    </w:docPart>
    <w:docPart>
      <w:docPartPr>
        <w:name w:val="C38290365A6BEE4A83D8CA3C9A53E9A8"/>
        <w:category>
          <w:name w:val="General"/>
          <w:gallery w:val="placeholder"/>
        </w:category>
        <w:types>
          <w:type w:val="bbPlcHdr"/>
        </w:types>
        <w:behaviors>
          <w:behavior w:val="content"/>
        </w:behaviors>
        <w:guid w:val="{3C535162-8843-2740-B4C8-12ABBD23F239}"/>
      </w:docPartPr>
      <w:docPartBody>
        <w:p w:rsidR="007F094C" w:rsidRDefault="00CC11D7">
          <w:pPr>
            <w:pStyle w:val="C38290365A6BEE4A83D8CA3C9A53E9A8"/>
          </w:pPr>
          <w:r>
            <w:t xml:space="preserve"> </w:t>
          </w:r>
        </w:p>
      </w:docPartBody>
    </w:docPart>
    <w:docPart>
      <w:docPartPr>
        <w:name w:val="A7B47E2D68429748B46F94DAB4579B86"/>
        <w:category>
          <w:name w:val="General"/>
          <w:gallery w:val="placeholder"/>
        </w:category>
        <w:types>
          <w:type w:val="bbPlcHdr"/>
        </w:types>
        <w:behaviors>
          <w:behavior w:val="content"/>
        </w:behaviors>
        <w:guid w:val="{4C59AF83-1241-3E48-884F-52147C7AC1DC}"/>
      </w:docPartPr>
      <w:docPartBody>
        <w:p w:rsidR="007F094C" w:rsidRDefault="00CC11D7">
          <w:pPr>
            <w:pStyle w:val="A7B47E2D68429748B46F94DAB4579B86"/>
          </w:pPr>
          <w:r>
            <w:t xml:space="preserve"> </w:t>
          </w:r>
        </w:p>
      </w:docPartBody>
    </w:docPart>
    <w:docPart>
      <w:docPartPr>
        <w:name w:val="E8B7626A71E1B64AB957DAADD4528E61"/>
        <w:category>
          <w:name w:val="General"/>
          <w:gallery w:val="placeholder"/>
        </w:category>
        <w:types>
          <w:type w:val="bbPlcHdr"/>
        </w:types>
        <w:behaviors>
          <w:behavior w:val="content"/>
        </w:behaviors>
        <w:guid w:val="{F6FF1757-727B-5F46-B297-7C222A873B84}"/>
      </w:docPartPr>
      <w:docPartBody>
        <w:p w:rsidR="007F094C" w:rsidRDefault="00CC11D7">
          <w:pPr>
            <w:pStyle w:val="E8B7626A71E1B64AB957DAADD4528E61"/>
          </w:pPr>
          <w:r>
            <w:t xml:space="preserve"> </w:t>
          </w:r>
        </w:p>
      </w:docPartBody>
    </w:docPart>
    <w:docPart>
      <w:docPartPr>
        <w:name w:val="217D38CADD01B94283F7C310F9E5BE50"/>
        <w:category>
          <w:name w:val="General"/>
          <w:gallery w:val="placeholder"/>
        </w:category>
        <w:types>
          <w:type w:val="bbPlcHdr"/>
        </w:types>
        <w:behaviors>
          <w:behavior w:val="content"/>
        </w:behaviors>
        <w:guid w:val="{1B3EF63B-9AE2-EF4F-9034-60D6F8919FC9}"/>
      </w:docPartPr>
      <w:docPartBody>
        <w:p w:rsidR="007F094C" w:rsidRDefault="00CC11D7">
          <w:pPr>
            <w:pStyle w:val="217D38CADD01B94283F7C310F9E5BE50"/>
          </w:pPr>
          <w:r>
            <w:t xml:space="preserve"> </w:t>
          </w:r>
        </w:p>
      </w:docPartBody>
    </w:docPart>
    <w:docPart>
      <w:docPartPr>
        <w:name w:val="2FBB1D739F997A4C9851874ABC8B0AC1"/>
        <w:category>
          <w:name w:val="General"/>
          <w:gallery w:val="placeholder"/>
        </w:category>
        <w:types>
          <w:type w:val="bbPlcHdr"/>
        </w:types>
        <w:behaviors>
          <w:behavior w:val="content"/>
        </w:behaviors>
        <w:guid w:val="{C758149D-25F4-9348-8BE5-D48EC9AC86CA}"/>
      </w:docPartPr>
      <w:docPartBody>
        <w:p w:rsidR="007F094C" w:rsidRDefault="00CC11D7">
          <w:pPr>
            <w:pStyle w:val="2FBB1D739F997A4C9851874ABC8B0AC1"/>
          </w:pPr>
          <w:r>
            <w:t xml:space="preserve"> </w:t>
          </w:r>
        </w:p>
      </w:docPartBody>
    </w:docPart>
    <w:docPart>
      <w:docPartPr>
        <w:name w:val="F09835F13B8F9844838CACDD8B96763F"/>
        <w:category>
          <w:name w:val="General"/>
          <w:gallery w:val="placeholder"/>
        </w:category>
        <w:types>
          <w:type w:val="bbPlcHdr"/>
        </w:types>
        <w:behaviors>
          <w:behavior w:val="content"/>
        </w:behaviors>
        <w:guid w:val="{4D3115AC-1E93-1146-AE15-23519131424C}"/>
      </w:docPartPr>
      <w:docPartBody>
        <w:p w:rsidR="007F094C" w:rsidRDefault="00CC11D7">
          <w:pPr>
            <w:pStyle w:val="F09835F13B8F9844838CACDD8B96763F"/>
          </w:pPr>
          <w:r w:rsidRPr="00F822F4">
            <w:t xml:space="preserve"> </w:t>
          </w:r>
        </w:p>
      </w:docPartBody>
    </w:docPart>
    <w:docPart>
      <w:docPartPr>
        <w:name w:val="4D4B4D2BC735494E88685FCB1B11F7E2"/>
        <w:category>
          <w:name w:val="General"/>
          <w:gallery w:val="placeholder"/>
        </w:category>
        <w:types>
          <w:type w:val="bbPlcHdr"/>
        </w:types>
        <w:behaviors>
          <w:behavior w:val="content"/>
        </w:behaviors>
        <w:guid w:val="{EB8C9ADF-3140-4244-8D17-9EA5E5BDBBB6}"/>
      </w:docPartPr>
      <w:docPartBody>
        <w:p w:rsidR="007F094C" w:rsidRDefault="00CC11D7">
          <w:pPr>
            <w:pStyle w:val="4D4B4D2BC735494E88685FCB1B11F7E2"/>
          </w:pPr>
          <w:r>
            <w:t xml:space="preserve"> </w:t>
          </w:r>
        </w:p>
      </w:docPartBody>
    </w:docPart>
    <w:docPart>
      <w:docPartPr>
        <w:name w:val="001534073BC94C468D9A6C5C3502283B"/>
        <w:category>
          <w:name w:val="General"/>
          <w:gallery w:val="placeholder"/>
        </w:category>
        <w:types>
          <w:type w:val="bbPlcHdr"/>
        </w:types>
        <w:behaviors>
          <w:behavior w:val="content"/>
        </w:behaviors>
        <w:guid w:val="{8B93A6E6-188E-4556-A8FE-9082511EB03C}"/>
      </w:docPartPr>
      <w:docPartBody>
        <w:p w:rsidR="00CC11D7" w:rsidRDefault="00CC11D7" w:rsidP="00757FAD">
          <w:pPr>
            <w:pStyle w:val="001534073BC94C468D9A6C5C3502283B"/>
          </w:pPr>
          <w:r w:rsidRPr="00B078D6">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W1)">
    <w:panose1 w:val="00000000000000000000"/>
    <w:charset w:val="00"/>
    <w:family w:val="swiss"/>
    <w:notTrueType/>
    <w:pitch w:val="variable"/>
    <w:sig w:usb0="00000003" w:usb1="00000000" w:usb2="00000000" w:usb3="00000000" w:csb0="00000001" w:csb1="00000000"/>
  </w:font>
  <w:font w:name="Arial (W1)">
    <w:altName w:val="Arial"/>
    <w:charset w:val="00"/>
    <w:family w:val="swiss"/>
    <w:pitch w:val="variable"/>
    <w:sig w:usb0="00000000" w:usb1="80000000" w:usb2="00000008" w:usb3="00000000" w:csb0="000001FF" w:csb1="00000000"/>
  </w:font>
  <w:font w:name="Arial Bold">
    <w:panose1 w:val="020B0704020202020204"/>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094C"/>
    <w:rsid w:val="00160E2F"/>
    <w:rsid w:val="00377260"/>
    <w:rsid w:val="003D17F5"/>
    <w:rsid w:val="003E00C7"/>
    <w:rsid w:val="006E4039"/>
    <w:rsid w:val="00757FAD"/>
    <w:rsid w:val="007F094C"/>
    <w:rsid w:val="00834DB5"/>
    <w:rsid w:val="00972566"/>
    <w:rsid w:val="00A032F9"/>
    <w:rsid w:val="00A8140D"/>
    <w:rsid w:val="00B5169D"/>
    <w:rsid w:val="00B62839"/>
    <w:rsid w:val="00BF32EC"/>
    <w:rsid w:val="00CC11D7"/>
    <w:rsid w:val="00CF7259"/>
    <w:rsid w:val="00DF4988"/>
    <w:rsid w:val="00EA5C35"/>
    <w:rsid w:val="00ED273B"/>
    <w:rsid w:val="00F67B6D"/>
    <w:rsid w:val="00FE488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11D7"/>
    <w:rPr>
      <w:color w:val="808080"/>
    </w:rPr>
  </w:style>
  <w:style w:type="paragraph" w:customStyle="1" w:styleId="2287E3D7A5999C449F68774214E87459">
    <w:name w:val="2287E3D7A5999C449F68774214E87459"/>
  </w:style>
  <w:style w:type="paragraph" w:customStyle="1" w:styleId="23714A54DE1C5349A32215100E23C70C">
    <w:name w:val="23714A54DE1C5349A32215100E23C70C"/>
  </w:style>
  <w:style w:type="paragraph" w:customStyle="1" w:styleId="CEA0958D29B321449DAA1A3408663E44">
    <w:name w:val="CEA0958D29B321449DAA1A3408663E44"/>
  </w:style>
  <w:style w:type="paragraph" w:customStyle="1" w:styleId="9CA603291F38E74C952F4F0686E7F43F">
    <w:name w:val="9CA603291F38E74C952F4F0686E7F43F"/>
  </w:style>
  <w:style w:type="paragraph" w:customStyle="1" w:styleId="6457288971B39E4CA9B911AD82732253">
    <w:name w:val="6457288971B39E4CA9B911AD82732253"/>
  </w:style>
  <w:style w:type="paragraph" w:customStyle="1" w:styleId="49E1DA3C6A1E71459A736F86010B5AED">
    <w:name w:val="49E1DA3C6A1E71459A736F86010B5AED"/>
  </w:style>
  <w:style w:type="paragraph" w:customStyle="1" w:styleId="5D455C8DB3370C429E683BD45AAD2263">
    <w:name w:val="5D455C8DB3370C429E683BD45AAD2263"/>
  </w:style>
  <w:style w:type="paragraph" w:customStyle="1" w:styleId="8E1FCF9D9BCC7544965FEDDA8E4336E8">
    <w:name w:val="8E1FCF9D9BCC7544965FEDDA8E4336E8"/>
  </w:style>
  <w:style w:type="paragraph" w:customStyle="1" w:styleId="BB94B27A1B38FB49AA2427CB2341BFF9">
    <w:name w:val="BB94B27A1B38FB49AA2427CB2341BFF9"/>
  </w:style>
  <w:style w:type="paragraph" w:customStyle="1" w:styleId="9628263C21A0F347B1037F8B6E2E16E6">
    <w:name w:val="9628263C21A0F347B1037F8B6E2E16E6"/>
  </w:style>
  <w:style w:type="paragraph" w:customStyle="1" w:styleId="5A00766E1BC20A46B675FA54E3371F87">
    <w:name w:val="5A00766E1BC20A46B675FA54E3371F87"/>
  </w:style>
  <w:style w:type="paragraph" w:customStyle="1" w:styleId="A23E6993E6A8F64D83520CA63B49071B">
    <w:name w:val="A23E6993E6A8F64D83520CA63B49071B"/>
  </w:style>
  <w:style w:type="paragraph" w:customStyle="1" w:styleId="060452A863326F40B8E9CC07DB6917FD">
    <w:name w:val="060452A863326F40B8E9CC07DB6917FD"/>
  </w:style>
  <w:style w:type="paragraph" w:customStyle="1" w:styleId="6628CDE8242ABE4A8E58F2768A081E0C">
    <w:name w:val="6628CDE8242ABE4A8E58F2768A081E0C"/>
  </w:style>
  <w:style w:type="paragraph" w:customStyle="1" w:styleId="B3EE222B3A0F7C449BC3F6E77D0B866B">
    <w:name w:val="B3EE222B3A0F7C449BC3F6E77D0B866B"/>
  </w:style>
  <w:style w:type="paragraph" w:customStyle="1" w:styleId="1A38A171EF11A54DB21B83C7D4CB0CBA">
    <w:name w:val="1A38A171EF11A54DB21B83C7D4CB0CBA"/>
  </w:style>
  <w:style w:type="paragraph" w:customStyle="1" w:styleId="C38290365A6BEE4A83D8CA3C9A53E9A8">
    <w:name w:val="C38290365A6BEE4A83D8CA3C9A53E9A8"/>
  </w:style>
  <w:style w:type="paragraph" w:customStyle="1" w:styleId="A7B47E2D68429748B46F94DAB4579B86">
    <w:name w:val="A7B47E2D68429748B46F94DAB4579B86"/>
  </w:style>
  <w:style w:type="paragraph" w:customStyle="1" w:styleId="E8B7626A71E1B64AB957DAADD4528E61">
    <w:name w:val="E8B7626A71E1B64AB957DAADD4528E61"/>
  </w:style>
  <w:style w:type="paragraph" w:customStyle="1" w:styleId="217D38CADD01B94283F7C310F9E5BE50">
    <w:name w:val="217D38CADD01B94283F7C310F9E5BE50"/>
  </w:style>
  <w:style w:type="paragraph" w:customStyle="1" w:styleId="2FBB1D739F997A4C9851874ABC8B0AC1">
    <w:name w:val="2FBB1D739F997A4C9851874ABC8B0AC1"/>
  </w:style>
  <w:style w:type="paragraph" w:customStyle="1" w:styleId="F09835F13B8F9844838CACDD8B96763F">
    <w:name w:val="F09835F13B8F9844838CACDD8B96763F"/>
  </w:style>
  <w:style w:type="paragraph" w:customStyle="1" w:styleId="4D4B4D2BC735494E88685FCB1B11F7E2">
    <w:name w:val="4D4B4D2BC735494E88685FCB1B11F7E2"/>
  </w:style>
  <w:style w:type="paragraph" w:customStyle="1" w:styleId="001534073BC94C468D9A6C5C3502283B">
    <w:name w:val="001534073BC94C468D9A6C5C3502283B"/>
    <w:rsid w:val="00757FAD"/>
    <w:pPr>
      <w:spacing w:after="200" w:line="276"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EBD6D699-177F-43CA-B73F-02C38C2B7F4A}">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1998</Words>
  <Characters>11392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Department of Attorney General &amp; Justice</Company>
  <LinksUpToDate>false</LinksUpToDate>
  <CharactersWithSpaces>13364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Xabi Errotabehere</dc:creator>
  <cp:lastModifiedBy>Nina Psaltis</cp:lastModifiedBy>
  <cp:revision>2</cp:revision>
  <cp:lastPrinted>2014-09-01T05:35:00Z</cp:lastPrinted>
  <dcterms:created xsi:type="dcterms:W3CDTF">2021-04-12T07:03:00Z</dcterms:created>
  <dcterms:modified xsi:type="dcterms:W3CDTF">2021-04-12T07:03:00Z</dcterms:modified>
</cp:coreProperties>
</file>